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14:paraId="0C603E5B" w14:textId="77777777" w:rsidTr="002C0B11">
        <w:trPr>
          <w:trHeight w:val="2126"/>
        </w:trPr>
        <w:tc>
          <w:tcPr>
            <w:tcW w:w="3969" w:type="dxa"/>
          </w:tcPr>
          <w:p w14:paraId="432A78D9" w14:textId="77777777" w:rsidR="008F2A68" w:rsidRDefault="002A0B8D" w:rsidP="000C4964">
            <w:pPr>
              <w:rPr>
                <w:noProof/>
                <w:sz w:val="20"/>
                <w:szCs w:val="20"/>
                <w:lang w:eastAsia="en-GB"/>
              </w:rPr>
            </w:pPr>
            <w:bookmarkStart w:id="0" w:name="_GoBack"/>
            <w:bookmarkEnd w:id="0"/>
            <w:r>
              <w:rPr>
                <w:noProof/>
                <w:sz w:val="20"/>
                <w:szCs w:val="20"/>
                <w:lang w:eastAsia="en-GB"/>
              </w:rPr>
              <w:drawing>
                <wp:anchor distT="0" distB="0" distL="114300" distR="114300" simplePos="0" relativeHeight="251659776" behindDoc="1" locked="0" layoutInCell="1" allowOverlap="1" wp14:anchorId="47BBC52D" wp14:editId="07777777">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14:paraId="54F9AE05" w14:textId="77777777" w:rsidR="004C74F0" w:rsidRDefault="00C715E6" w:rsidP="000C4964">
            <w:pPr>
              <w:rPr>
                <w:sz w:val="20"/>
                <w:szCs w:val="20"/>
              </w:rPr>
            </w:pPr>
            <w:r>
              <w:rPr>
                <w:sz w:val="20"/>
                <w:szCs w:val="20"/>
              </w:rPr>
              <w:t xml:space="preserve">   </w:t>
            </w:r>
          </w:p>
          <w:p w14:paraId="672A6659" w14:textId="77777777" w:rsidR="00C715E6" w:rsidRDefault="00C715E6" w:rsidP="000C4964">
            <w:pPr>
              <w:rPr>
                <w:sz w:val="20"/>
                <w:szCs w:val="20"/>
              </w:rPr>
            </w:pPr>
          </w:p>
          <w:p w14:paraId="0A37501D" w14:textId="77777777" w:rsidR="002A0B8D" w:rsidRDefault="002A0B8D" w:rsidP="000C4964">
            <w:pPr>
              <w:rPr>
                <w:sz w:val="20"/>
                <w:szCs w:val="20"/>
              </w:rPr>
            </w:pPr>
          </w:p>
          <w:p w14:paraId="5DAB6C7B" w14:textId="77777777"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14:paraId="6994FCCC" w14:textId="77777777" w:rsidR="000C4964" w:rsidRPr="000C4964" w:rsidRDefault="004C74F0" w:rsidP="000C4964">
            <w:pPr>
              <w:rPr>
                <w:sz w:val="20"/>
                <w:szCs w:val="20"/>
              </w:rPr>
            </w:pPr>
            <w:r>
              <w:rPr>
                <w:sz w:val="20"/>
                <w:szCs w:val="20"/>
              </w:rPr>
              <w:t xml:space="preserve">        </w:t>
            </w:r>
          </w:p>
        </w:tc>
        <w:tc>
          <w:tcPr>
            <w:tcW w:w="2127" w:type="dxa"/>
          </w:tcPr>
          <w:p w14:paraId="0A4B5D7F" w14:textId="77777777" w:rsidR="008D0F13" w:rsidRDefault="004609E6">
            <w:pPr>
              <w:jc w:val="center"/>
              <w:rPr>
                <w:sz w:val="20"/>
                <w:szCs w:val="20"/>
              </w:rPr>
            </w:pPr>
            <w:r>
              <w:rPr>
                <w:noProof/>
                <w:lang w:eastAsia="en-GB"/>
              </w:rPr>
              <w:drawing>
                <wp:anchor distT="0" distB="0" distL="114300" distR="114300" simplePos="0" relativeHeight="251657728" behindDoc="1" locked="0" layoutInCell="1" allowOverlap="1" wp14:anchorId="18919830" wp14:editId="07777777">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B378F" w14:textId="77777777" w:rsidR="008D0F13" w:rsidRDefault="008D0F13">
            <w:pPr>
              <w:rPr>
                <w:sz w:val="20"/>
                <w:szCs w:val="20"/>
              </w:rPr>
            </w:pPr>
          </w:p>
          <w:p w14:paraId="6A05A809" w14:textId="77777777" w:rsidR="008D0F13" w:rsidRDefault="008D0F13">
            <w:pPr>
              <w:rPr>
                <w:sz w:val="20"/>
                <w:szCs w:val="20"/>
              </w:rPr>
            </w:pPr>
          </w:p>
        </w:tc>
        <w:tc>
          <w:tcPr>
            <w:tcW w:w="4042" w:type="dxa"/>
          </w:tcPr>
          <w:p w14:paraId="5A39BBE3" w14:textId="77777777" w:rsidR="008D0F13" w:rsidRDefault="008D0F13">
            <w:pPr>
              <w:rPr>
                <w:b/>
                <w:sz w:val="20"/>
                <w:szCs w:val="20"/>
              </w:rPr>
            </w:pPr>
          </w:p>
          <w:p w14:paraId="41C8F396" w14:textId="77777777" w:rsidR="008D0F13" w:rsidRDefault="008D0F13">
            <w:pPr>
              <w:jc w:val="right"/>
              <w:rPr>
                <w:b/>
                <w:sz w:val="20"/>
                <w:szCs w:val="20"/>
              </w:rPr>
            </w:pPr>
          </w:p>
          <w:p w14:paraId="72A3D3EC" w14:textId="77777777" w:rsidR="008D0F13" w:rsidRDefault="008D0F13">
            <w:pPr>
              <w:jc w:val="right"/>
              <w:rPr>
                <w:sz w:val="20"/>
                <w:szCs w:val="20"/>
              </w:rPr>
            </w:pPr>
          </w:p>
          <w:p w14:paraId="5E8566E5" w14:textId="77777777" w:rsidR="008D0F13" w:rsidRDefault="004609E6">
            <w:pPr>
              <w:jc w:val="right"/>
              <w:rPr>
                <w:sz w:val="20"/>
                <w:szCs w:val="20"/>
              </w:rPr>
            </w:pPr>
            <w:r>
              <w:rPr>
                <w:noProof/>
                <w:lang w:eastAsia="en-GB"/>
              </w:rPr>
              <w:drawing>
                <wp:anchor distT="0" distB="0" distL="114300" distR="114300" simplePos="0" relativeHeight="251658752" behindDoc="1" locked="0" layoutInCell="1" allowOverlap="1" wp14:anchorId="22CD09E8" wp14:editId="07777777">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14:paraId="4FDF1D30" w14:textId="77777777" w:rsidR="008D0F13" w:rsidRDefault="008D0F13">
            <w:pPr>
              <w:jc w:val="right"/>
              <w:rPr>
                <w:sz w:val="20"/>
                <w:szCs w:val="20"/>
              </w:rPr>
            </w:pPr>
            <w:r>
              <w:rPr>
                <w:sz w:val="20"/>
                <w:szCs w:val="20"/>
              </w:rPr>
              <w:t>Headteacher</w:t>
            </w:r>
          </w:p>
          <w:p w14:paraId="0D0B940D" w14:textId="77777777" w:rsidR="008D0F13" w:rsidRDefault="008D0F13">
            <w:pPr>
              <w:jc w:val="right"/>
              <w:rPr>
                <w:sz w:val="20"/>
                <w:szCs w:val="20"/>
              </w:rPr>
            </w:pPr>
          </w:p>
          <w:p w14:paraId="27416C7F" w14:textId="77777777" w:rsidR="008D0F13" w:rsidRDefault="008D0F13">
            <w:pPr>
              <w:jc w:val="right"/>
              <w:rPr>
                <w:sz w:val="20"/>
                <w:szCs w:val="20"/>
              </w:rPr>
            </w:pPr>
            <w:r>
              <w:rPr>
                <w:sz w:val="20"/>
                <w:szCs w:val="20"/>
              </w:rPr>
              <w:t>Joanne Mullineux</w:t>
            </w:r>
          </w:p>
          <w:p w14:paraId="4B24967B" w14:textId="77777777" w:rsidR="008D0F13" w:rsidRDefault="008D0F13">
            <w:pPr>
              <w:jc w:val="right"/>
              <w:rPr>
                <w:sz w:val="20"/>
                <w:szCs w:val="20"/>
              </w:rPr>
            </w:pPr>
            <w:r>
              <w:rPr>
                <w:sz w:val="20"/>
                <w:szCs w:val="20"/>
              </w:rPr>
              <w:t>Deputy Headteacher</w:t>
            </w:r>
          </w:p>
          <w:p w14:paraId="0E27B00A" w14:textId="77777777" w:rsidR="008D0F13" w:rsidRDefault="008D0F13">
            <w:pPr>
              <w:jc w:val="right"/>
              <w:rPr>
                <w:sz w:val="20"/>
                <w:szCs w:val="20"/>
              </w:rPr>
            </w:pPr>
          </w:p>
        </w:tc>
      </w:tr>
    </w:tbl>
    <w:p w14:paraId="60061E4C" w14:textId="77777777" w:rsidR="00035C17" w:rsidRDefault="00035C17" w:rsidP="00C30B6E"/>
    <w:p w14:paraId="44EAFD9C" w14:textId="602073D1" w:rsidR="00EF462A" w:rsidRDefault="61BCA722" w:rsidP="00C30B6E">
      <w:r>
        <w:t>Dear Parent/Carer,</w:t>
      </w:r>
    </w:p>
    <w:p w14:paraId="50FCA79D" w14:textId="2182EF45" w:rsidR="61BCA722" w:rsidRDefault="61BCA722" w:rsidP="61BCA722"/>
    <w:p w14:paraId="6432D6D8" w14:textId="619B0838" w:rsidR="61BCA722" w:rsidRDefault="61BCA722" w:rsidP="61BCA722">
      <w:r>
        <w:t>As of September 2020 parts of our current PSHE curriculum is to become statutory in all schools in England.  The aim of the new curriculum to help children to grow up healthy, happy, safe and able to manage the challenges and opportunities of modern Britain. Therefore alongside elements that we already cover it will now be compulsory for children to cover specific areas of health, relationship and sex education. As a school we have the flexibility to deliver the statutory content in a way that is age and developmentally appropriate as well as being sensitive to the needs and religious backgrounds of all pupils. Below are a list of compulsory elements based on Primary and Secondary aged children.</w:t>
      </w:r>
    </w:p>
    <w:p w14:paraId="783D8B73" w14:textId="03C68DD9" w:rsidR="61BCA722" w:rsidRDefault="61BCA722" w:rsidP="61BCA722"/>
    <w:p w14:paraId="7BC7CF91" w14:textId="220BFD1F" w:rsidR="61BCA722" w:rsidRDefault="61BCA722" w:rsidP="61BCA722">
      <w:r>
        <w:t>Primary and Secondary aged children will cover:</w:t>
      </w:r>
    </w:p>
    <w:p w14:paraId="00CBF3FC" w14:textId="09558E9D" w:rsidR="61BCA722" w:rsidRDefault="61BCA722" w:rsidP="61BCA722">
      <w:pPr>
        <w:rPr>
          <w:b/>
          <w:bCs/>
          <w:u w:val="single"/>
        </w:rPr>
      </w:pPr>
      <w:r w:rsidRPr="61BCA722">
        <w:rPr>
          <w:b/>
          <w:bCs/>
          <w:u w:val="single"/>
        </w:rPr>
        <w:t>Health education including-</w:t>
      </w:r>
    </w:p>
    <w:p w14:paraId="42768F0D" w14:textId="7B22C932" w:rsidR="61BCA722" w:rsidRDefault="61BCA722" w:rsidP="61BCA722">
      <w:r>
        <w:t>Mental Wellbeing</w:t>
      </w:r>
    </w:p>
    <w:p w14:paraId="44F483BE" w14:textId="7023E52E" w:rsidR="61BCA722" w:rsidRDefault="61BCA722" w:rsidP="61BCA722">
      <w:r>
        <w:t xml:space="preserve">Internet safety </w:t>
      </w:r>
    </w:p>
    <w:p w14:paraId="2C1C0D5F" w14:textId="4B39D27F" w:rsidR="00130443" w:rsidRDefault="00130443" w:rsidP="61BCA722">
      <w:r>
        <w:t>Fitness</w:t>
      </w:r>
    </w:p>
    <w:p w14:paraId="62601A42" w14:textId="748611D2" w:rsidR="61BCA722" w:rsidRDefault="61BCA722" w:rsidP="61BCA722">
      <w:r>
        <w:t>Health and Prevention (e.g. personal hygiene)</w:t>
      </w:r>
    </w:p>
    <w:p w14:paraId="65EEDEEB" w14:textId="5F6F36C4" w:rsidR="61BCA722" w:rsidRDefault="61BCA722" w:rsidP="61BCA722">
      <w:r>
        <w:t>Healthy Eating</w:t>
      </w:r>
    </w:p>
    <w:p w14:paraId="2ABFD7AB" w14:textId="0BEECEC5" w:rsidR="61BCA722" w:rsidRDefault="61BCA722" w:rsidP="61BCA722">
      <w:r>
        <w:t>Drugs, Alcohol and Tobacco</w:t>
      </w:r>
    </w:p>
    <w:p w14:paraId="1E7ADD47" w14:textId="49BC8E89" w:rsidR="61BCA722" w:rsidRDefault="61BCA722" w:rsidP="61BCA722">
      <w:r>
        <w:t>Basic First Aid</w:t>
      </w:r>
    </w:p>
    <w:p w14:paraId="52010B41" w14:textId="65615247" w:rsidR="61BCA722" w:rsidRDefault="61BCA722" w:rsidP="61BCA722">
      <w:r>
        <w:t>Changing adolescent body (Puberty)</w:t>
      </w:r>
    </w:p>
    <w:p w14:paraId="40EAB348" w14:textId="5F49BF1F" w:rsidR="61BCA722" w:rsidRDefault="61BCA722" w:rsidP="61BCA722"/>
    <w:p w14:paraId="6B675BB9" w14:textId="0FE74291" w:rsidR="61BCA722" w:rsidRDefault="61BCA722" w:rsidP="61BCA722">
      <w:r>
        <w:t>Then</w:t>
      </w:r>
      <w:r w:rsidRPr="61BCA722">
        <w:rPr>
          <w:b/>
          <w:bCs/>
        </w:rPr>
        <w:t xml:space="preserve"> Primary aged children</w:t>
      </w:r>
      <w:r>
        <w:t xml:space="preserve"> will cover:</w:t>
      </w:r>
    </w:p>
    <w:p w14:paraId="3285FCD6" w14:textId="5BDB1093" w:rsidR="61BCA722" w:rsidRDefault="61BCA722" w:rsidP="61BCA722">
      <w:pPr>
        <w:rPr>
          <w:b/>
          <w:bCs/>
          <w:u w:val="single"/>
        </w:rPr>
      </w:pPr>
      <w:r w:rsidRPr="61BCA722">
        <w:rPr>
          <w:b/>
          <w:bCs/>
          <w:u w:val="single"/>
        </w:rPr>
        <w:t>Relationships education including-</w:t>
      </w:r>
    </w:p>
    <w:p w14:paraId="036DD7F8" w14:textId="45526FBD" w:rsidR="61BCA722" w:rsidRDefault="61BCA722" w:rsidP="61BCA722">
      <w:r>
        <w:t>Families and people who care for me</w:t>
      </w:r>
    </w:p>
    <w:p w14:paraId="7C4511AE" w14:textId="417D37E7" w:rsidR="61BCA722" w:rsidRDefault="61BCA722" w:rsidP="61BCA722">
      <w:r>
        <w:t>Caring friendships</w:t>
      </w:r>
    </w:p>
    <w:p w14:paraId="6C188F7A" w14:textId="3650E4E4" w:rsidR="61BCA722" w:rsidRDefault="61BCA722" w:rsidP="61BCA722">
      <w:r>
        <w:t>Respectful relationships</w:t>
      </w:r>
    </w:p>
    <w:p w14:paraId="33452C45" w14:textId="6ECA522B" w:rsidR="61BCA722" w:rsidRDefault="61BCA722" w:rsidP="61BCA722">
      <w:r>
        <w:t>Online relationships</w:t>
      </w:r>
    </w:p>
    <w:p w14:paraId="5DD8FBDE" w14:textId="4CC24122" w:rsidR="61BCA722" w:rsidRDefault="61BCA722" w:rsidP="61BCA722">
      <w:r>
        <w:t>Being safe</w:t>
      </w:r>
    </w:p>
    <w:p w14:paraId="169F6427" w14:textId="36A453DF" w:rsidR="61BCA722" w:rsidRDefault="61BCA722" w:rsidP="61BCA722"/>
    <w:p w14:paraId="4AFB79B5" w14:textId="0585A09B" w:rsidR="61BCA722" w:rsidRDefault="61BCA722" w:rsidP="61BCA722">
      <w:r w:rsidRPr="61BCA722">
        <w:rPr>
          <w:b/>
          <w:bCs/>
        </w:rPr>
        <w:t>Secondary aged children</w:t>
      </w:r>
      <w:r>
        <w:t xml:space="preserve"> will cover:</w:t>
      </w:r>
    </w:p>
    <w:p w14:paraId="5574FCFF" w14:textId="12672BAB" w:rsidR="61BCA722" w:rsidRDefault="61BCA722" w:rsidP="61BCA722">
      <w:pPr>
        <w:rPr>
          <w:b/>
          <w:bCs/>
          <w:u w:val="single"/>
        </w:rPr>
      </w:pPr>
      <w:r w:rsidRPr="61BCA722">
        <w:rPr>
          <w:b/>
          <w:bCs/>
          <w:u w:val="single"/>
        </w:rPr>
        <w:t>Relationships and sex education including-</w:t>
      </w:r>
    </w:p>
    <w:p w14:paraId="46C2D9EB" w14:textId="0F9485ED" w:rsidR="61BCA722" w:rsidRDefault="61BCA722" w:rsidP="61BCA722">
      <w:r>
        <w:t>Families</w:t>
      </w:r>
    </w:p>
    <w:p w14:paraId="28BE3021" w14:textId="65DDAB18" w:rsidR="61BCA722" w:rsidRDefault="61BCA722" w:rsidP="61BCA722">
      <w:r>
        <w:t>Respectful relationships</w:t>
      </w:r>
    </w:p>
    <w:p w14:paraId="5389E891" w14:textId="5BB7687D" w:rsidR="61BCA722" w:rsidRDefault="61BCA722" w:rsidP="61BCA722">
      <w:r>
        <w:t>Online and media</w:t>
      </w:r>
    </w:p>
    <w:p w14:paraId="301F45A1" w14:textId="30B7B4F3" w:rsidR="61BCA722" w:rsidRDefault="61BCA722" w:rsidP="61BCA722">
      <w:r>
        <w:t>Being safe</w:t>
      </w:r>
    </w:p>
    <w:p w14:paraId="0EC23670" w14:textId="2C8EBFBD" w:rsidR="61BCA722" w:rsidRDefault="61BCA722" w:rsidP="61BCA722">
      <w:r>
        <w:t>Intimate and sexual relationships including sexual health</w:t>
      </w:r>
    </w:p>
    <w:p w14:paraId="4A35E06A" w14:textId="3AEA632A" w:rsidR="61BCA722" w:rsidRDefault="61BCA722" w:rsidP="61BCA722">
      <w:r>
        <w:t xml:space="preserve">The Law. </w:t>
      </w:r>
    </w:p>
    <w:p w14:paraId="4C6D645F" w14:textId="22E9D1FF" w:rsidR="61BCA722" w:rsidRDefault="61BCA722" w:rsidP="61BCA722"/>
    <w:p w14:paraId="2699DC83" w14:textId="52F05AC7" w:rsidR="61BCA722" w:rsidRDefault="61BCA722" w:rsidP="61BCA722"/>
    <w:p w14:paraId="637E55C8" w14:textId="750F7BF7" w:rsidR="61BCA722" w:rsidRDefault="61BCA722" w:rsidP="61BCA722">
      <w:r>
        <w:t>There is further information via th</w:t>
      </w:r>
      <w:r w:rsidR="19F81303">
        <w:t>e</w:t>
      </w:r>
      <w:r>
        <w:t xml:space="preserve"> link</w:t>
      </w:r>
      <w:r w:rsidR="7A89F27E">
        <w:t xml:space="preserve"> below</w:t>
      </w:r>
      <w:r>
        <w:t>:</w:t>
      </w:r>
    </w:p>
    <w:p w14:paraId="1B5D74F1" w14:textId="10AE03D2" w:rsidR="61BCA722" w:rsidRDefault="000C5A3F" w:rsidP="61BCA722">
      <w:hyperlink r:id="rId11">
        <w:r w:rsidR="61BCA722" w:rsidRPr="61BCA722">
          <w:rPr>
            <w:rStyle w:val="Hyperlink"/>
            <w:rFonts w:eastAsia="Comic Sans MS" w:cs="Comic Sans MS"/>
          </w:rPr>
          <w:t>https://www.gov.uk/government/publications/relationships-sex-and-health-education-guides-for-schools</w:t>
        </w:r>
      </w:hyperlink>
    </w:p>
    <w:p w14:paraId="32A5D270" w14:textId="69E8470C" w:rsidR="61BCA722" w:rsidRDefault="61BCA722" w:rsidP="61BCA722">
      <w:pPr>
        <w:rPr>
          <w:rFonts w:eastAsia="Comic Sans MS" w:cs="Comic Sans MS"/>
        </w:rPr>
      </w:pPr>
    </w:p>
    <w:p w14:paraId="4E8F9E72" w14:textId="1594BEA2" w:rsidR="61BCA722" w:rsidRDefault="61BCA722" w:rsidP="61BCA722">
      <w:pPr>
        <w:rPr>
          <w:rFonts w:eastAsia="Comic Sans MS" w:cs="Comic Sans MS"/>
        </w:rPr>
      </w:pPr>
      <w:r w:rsidRPr="61BCA722">
        <w:rPr>
          <w:rFonts w:eastAsia="Comic Sans MS" w:cs="Comic Sans MS"/>
        </w:rPr>
        <w:t xml:space="preserve">Any questions or queries about this please do not hesitate to contact myself or Mr King and we will be happy to talk further. </w:t>
      </w:r>
    </w:p>
    <w:p w14:paraId="51811C81" w14:textId="6750B5EE" w:rsidR="61BCA722" w:rsidRDefault="61BCA722" w:rsidP="61BCA722">
      <w:pPr>
        <w:rPr>
          <w:rFonts w:eastAsia="Comic Sans MS" w:cs="Comic Sans MS"/>
        </w:rPr>
      </w:pPr>
    </w:p>
    <w:p w14:paraId="063093CD" w14:textId="7BE00129" w:rsidR="61BCA722" w:rsidRDefault="12D82011" w:rsidP="61BCA722">
      <w:pPr>
        <w:rPr>
          <w:rFonts w:eastAsia="Comic Sans MS" w:cs="Comic Sans MS"/>
        </w:rPr>
      </w:pPr>
      <w:r w:rsidRPr="08B29BEA">
        <w:rPr>
          <w:rFonts w:eastAsia="Comic Sans MS" w:cs="Comic Sans MS"/>
        </w:rPr>
        <w:t>Regards</w:t>
      </w:r>
      <w:r w:rsidR="61BCA722" w:rsidRPr="08B29BEA">
        <w:rPr>
          <w:rFonts w:eastAsia="Comic Sans MS" w:cs="Comic Sans MS"/>
        </w:rPr>
        <w:t>,</w:t>
      </w:r>
    </w:p>
    <w:p w14:paraId="29F330FC" w14:textId="22DD7F5C" w:rsidR="61BCA722" w:rsidRDefault="61BCA722" w:rsidP="61BCA722">
      <w:pPr>
        <w:rPr>
          <w:rFonts w:eastAsia="Comic Sans MS" w:cs="Comic Sans MS"/>
        </w:rPr>
      </w:pPr>
    </w:p>
    <w:p w14:paraId="74856779" w14:textId="45307B85" w:rsidR="61BCA722" w:rsidRDefault="61BCA722" w:rsidP="61BCA722">
      <w:pPr>
        <w:rPr>
          <w:rFonts w:eastAsia="Comic Sans MS" w:cs="Comic Sans MS"/>
        </w:rPr>
      </w:pPr>
    </w:p>
    <w:p w14:paraId="75B0CD58" w14:textId="0D9DA9C5" w:rsidR="61BCA722" w:rsidRDefault="61BCA722" w:rsidP="61BCA722">
      <w:pPr>
        <w:rPr>
          <w:rFonts w:eastAsia="Comic Sans MS" w:cs="Comic Sans MS"/>
        </w:rPr>
      </w:pPr>
    </w:p>
    <w:p w14:paraId="6124829F" w14:textId="50290F58" w:rsidR="61BCA722" w:rsidRDefault="61BCA722" w:rsidP="61BCA722">
      <w:pPr>
        <w:rPr>
          <w:rFonts w:eastAsia="Comic Sans MS" w:cs="Comic Sans MS"/>
        </w:rPr>
      </w:pPr>
    </w:p>
    <w:p w14:paraId="049836C2" w14:textId="18CEE431" w:rsidR="61BCA722" w:rsidRDefault="61BCA722" w:rsidP="61BCA722">
      <w:pPr>
        <w:rPr>
          <w:rFonts w:eastAsia="Comic Sans MS" w:cs="Comic Sans MS"/>
        </w:rPr>
      </w:pPr>
      <w:r w:rsidRPr="61BCA722">
        <w:rPr>
          <w:rFonts w:eastAsia="Comic Sans MS" w:cs="Comic Sans MS"/>
        </w:rPr>
        <w:t>Sarah Van Rooy</w:t>
      </w:r>
    </w:p>
    <w:p w14:paraId="41E9056A" w14:textId="0BD4102F" w:rsidR="61BCA722" w:rsidRDefault="61BCA722" w:rsidP="61BCA722">
      <w:pPr>
        <w:rPr>
          <w:rFonts w:eastAsia="Comic Sans MS" w:cs="Comic Sans MS"/>
        </w:rPr>
      </w:pPr>
    </w:p>
    <w:p w14:paraId="5C3C4F36" w14:textId="4271F455" w:rsidR="61BCA722" w:rsidRDefault="61BCA722" w:rsidP="61BCA722">
      <w:pPr>
        <w:rPr>
          <w:rFonts w:eastAsia="Comic Sans MS" w:cs="Comic Sans MS"/>
        </w:rPr>
      </w:pPr>
      <w:r w:rsidRPr="61BCA722">
        <w:rPr>
          <w:rFonts w:eastAsia="Comic Sans MS" w:cs="Comic Sans MS"/>
        </w:rPr>
        <w:t>PSHE Co-ordinator</w:t>
      </w:r>
    </w:p>
    <w:p w14:paraId="77AA6386" w14:textId="7E4C8313" w:rsidR="61BCA722" w:rsidRDefault="61BCA722" w:rsidP="61BCA722">
      <w:pPr>
        <w:rPr>
          <w:rFonts w:eastAsia="Comic Sans MS" w:cs="Comic Sans MS"/>
        </w:rPr>
      </w:pPr>
    </w:p>
    <w:p w14:paraId="1B7DEF9D" w14:textId="50EBB185" w:rsidR="61BCA722" w:rsidRDefault="61BCA722" w:rsidP="61BCA722">
      <w:pPr>
        <w:rPr>
          <w:rFonts w:eastAsia="Comic Sans MS" w:cs="Comic Sans MS"/>
        </w:rPr>
      </w:pPr>
    </w:p>
    <w:p w14:paraId="72F27215" w14:textId="75B920C9" w:rsidR="61BCA722" w:rsidRDefault="61BCA722" w:rsidP="61BCA722">
      <w:pPr>
        <w:rPr>
          <w:rFonts w:eastAsia="Comic Sans MS" w:cs="Comic Sans MS"/>
        </w:rPr>
      </w:pPr>
    </w:p>
    <w:p w14:paraId="21C1ADFE" w14:textId="4FCCE3EB" w:rsidR="61BCA722" w:rsidRDefault="61BCA722" w:rsidP="61BCA722">
      <w:pPr>
        <w:rPr>
          <w:rFonts w:eastAsia="Comic Sans MS" w:cs="Comic Sans MS"/>
        </w:rPr>
      </w:pPr>
    </w:p>
    <w:p w14:paraId="24100096" w14:textId="3EA64FF6" w:rsidR="61BCA722" w:rsidRDefault="61BCA722" w:rsidP="61BCA722">
      <w:pPr>
        <w:rPr>
          <w:rFonts w:eastAsia="Comic Sans MS" w:cs="Comic Sans MS"/>
        </w:rPr>
      </w:pPr>
    </w:p>
    <w:p w14:paraId="66F8279C" w14:textId="2A9AAEA3" w:rsidR="61BCA722" w:rsidRDefault="61BCA722" w:rsidP="61BCA722">
      <w:pPr>
        <w:rPr>
          <w:rFonts w:eastAsia="Comic Sans MS" w:cs="Comic Sans MS"/>
        </w:rPr>
      </w:pPr>
    </w:p>
    <w:p w14:paraId="6417AD80" w14:textId="6F55F490" w:rsidR="61BCA722" w:rsidRDefault="61BCA722" w:rsidP="61BCA722">
      <w:pPr>
        <w:rPr>
          <w:rFonts w:eastAsia="Comic Sans MS" w:cs="Comic Sans MS"/>
        </w:rPr>
      </w:pPr>
    </w:p>
    <w:p w14:paraId="75C38E31" w14:textId="7204A6E3" w:rsidR="61BCA722" w:rsidRDefault="61BCA722" w:rsidP="61BCA722"/>
    <w:p w14:paraId="4B94D5A5" w14:textId="77777777" w:rsidR="00EF462A" w:rsidRDefault="00EF462A" w:rsidP="00C30B6E"/>
    <w:p w14:paraId="3DEEC669" w14:textId="77777777" w:rsidR="00EF462A" w:rsidRDefault="00EF462A" w:rsidP="00C30B6E"/>
    <w:p w14:paraId="3656B9AB" w14:textId="77777777" w:rsidR="00EF462A" w:rsidRPr="00035C17" w:rsidRDefault="00EF462A" w:rsidP="00C30B6E"/>
    <w:sectPr w:rsidR="00EF462A" w:rsidRPr="00035C17">
      <w:headerReference w:type="default" r:id="rId12"/>
      <w:footerReference w:type="default" r:id="rId13"/>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1B0AF" w14:textId="77777777" w:rsidR="0019201A" w:rsidRDefault="0019201A">
      <w:r>
        <w:separator/>
      </w:r>
    </w:p>
  </w:endnote>
  <w:endnote w:type="continuationSeparator" w:id="0">
    <w:p w14:paraId="0458C814" w14:textId="77777777" w:rsidR="0019201A" w:rsidRDefault="00192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28261" w14:textId="77777777"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14:paraId="0DC96A14" w14:textId="77777777" w:rsidTr="005E2D41">
      <w:tc>
        <w:tcPr>
          <w:tcW w:w="2410" w:type="dxa"/>
        </w:tcPr>
        <w:p w14:paraId="0DFAE634" w14:textId="77777777"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14:paraId="62486C05" w14:textId="77777777"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14:paraId="4101652C" w14:textId="77777777" w:rsidR="00F5467B" w:rsidRDefault="00F5467B">
          <w:pPr>
            <w:jc w:val="center"/>
            <w:rPr>
              <w:noProof/>
              <w:sz w:val="18"/>
              <w:szCs w:val="18"/>
              <w:lang w:eastAsia="en-GB"/>
            </w:rPr>
          </w:pPr>
        </w:p>
        <w:p w14:paraId="4B99056E" w14:textId="77777777" w:rsidR="005E2D41" w:rsidRDefault="005E2D41" w:rsidP="005E2D41">
          <w:pPr>
            <w:jc w:val="center"/>
            <w:rPr>
              <w:rFonts w:ascii="Arial" w:hAnsi="Arial" w:cs="Arial"/>
              <w:noProof/>
              <w:sz w:val="18"/>
              <w:szCs w:val="18"/>
              <w:lang w:eastAsia="en-GB"/>
            </w:rPr>
          </w:pPr>
        </w:p>
        <w:p w14:paraId="184F4AF5" w14:textId="77777777"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14:paraId="1299C43A" w14:textId="77777777" w:rsidR="002A0B8D" w:rsidRDefault="005E2D41" w:rsidP="005E2D41">
          <w:pPr>
            <w:jc w:val="center"/>
            <w:rPr>
              <w:sz w:val="16"/>
              <w:szCs w:val="16"/>
            </w:rPr>
          </w:pPr>
          <w:r>
            <w:rPr>
              <w:noProof/>
              <w:lang w:eastAsia="en-GB"/>
            </w:rPr>
            <w:drawing>
              <wp:inline distT="0" distB="0" distL="0" distR="0" wp14:anchorId="557BBEF6" wp14:editId="07777777">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14:paraId="0156690D" w14:textId="77777777"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14:paraId="207CCF61" w14:textId="77777777"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14:paraId="4DDBEF00" w14:textId="77777777" w:rsidR="002A0B8D" w:rsidRDefault="002A0B8D">
    <w:pPr>
      <w:jc w:val="center"/>
      <w:rPr>
        <w:sz w:val="16"/>
        <w:szCs w:val="16"/>
      </w:rPr>
    </w:pPr>
  </w:p>
  <w:p w14:paraId="1FD2CA2D" w14:textId="77777777" w:rsidR="008D0F13" w:rsidRDefault="008D0F13">
    <w:pPr>
      <w:jc w:val="center"/>
      <w:rPr>
        <w:sz w:val="16"/>
        <w:szCs w:val="16"/>
      </w:rPr>
    </w:pPr>
    <w:r>
      <w:rPr>
        <w:sz w:val="16"/>
        <w:szCs w:val="16"/>
      </w:rPr>
      <w:t>Green Lane School, Woolston Learning Village, Holes Lane, Woolston, Warrington, WA1 4LS</w:t>
    </w:r>
  </w:p>
  <w:p w14:paraId="78D3E289" w14:textId="77777777"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D548F" w14:textId="77777777" w:rsidR="0019201A" w:rsidRDefault="0019201A">
      <w:r>
        <w:separator/>
      </w:r>
    </w:p>
  </w:footnote>
  <w:footnote w:type="continuationSeparator" w:id="0">
    <w:p w14:paraId="14E38F97" w14:textId="77777777" w:rsidR="0019201A" w:rsidRDefault="00192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89"/>
      <w:gridCol w:w="3489"/>
      <w:gridCol w:w="3489"/>
    </w:tblGrid>
    <w:tr w:rsidR="49608DEB" w14:paraId="4EAD1178" w14:textId="77777777" w:rsidTr="49608DEB">
      <w:tc>
        <w:tcPr>
          <w:tcW w:w="3489" w:type="dxa"/>
        </w:tcPr>
        <w:p w14:paraId="612E8E0C" w14:textId="2FE1EE60" w:rsidR="49608DEB" w:rsidRDefault="49608DEB" w:rsidP="49608DEB">
          <w:pPr>
            <w:pStyle w:val="Header"/>
            <w:ind w:left="-115"/>
          </w:pPr>
        </w:p>
      </w:tc>
      <w:tc>
        <w:tcPr>
          <w:tcW w:w="3489" w:type="dxa"/>
        </w:tcPr>
        <w:p w14:paraId="6081B660" w14:textId="4CB757F9" w:rsidR="49608DEB" w:rsidRDefault="49608DEB" w:rsidP="49608DEB">
          <w:pPr>
            <w:pStyle w:val="Header"/>
            <w:jc w:val="center"/>
          </w:pPr>
        </w:p>
      </w:tc>
      <w:tc>
        <w:tcPr>
          <w:tcW w:w="3489" w:type="dxa"/>
        </w:tcPr>
        <w:p w14:paraId="4008AA24" w14:textId="16EB60BB" w:rsidR="49608DEB" w:rsidRDefault="49608DEB" w:rsidP="49608DEB">
          <w:pPr>
            <w:pStyle w:val="Header"/>
            <w:ind w:right="-115"/>
            <w:jc w:val="right"/>
          </w:pPr>
        </w:p>
      </w:tc>
    </w:tr>
  </w:tbl>
  <w:p w14:paraId="50EE0C5C" w14:textId="5EFD4016" w:rsidR="49608DEB" w:rsidRDefault="49608DEB" w:rsidP="49608D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0C5A3F"/>
    <w:rsid w:val="00130443"/>
    <w:rsid w:val="001635C6"/>
    <w:rsid w:val="0019201A"/>
    <w:rsid w:val="00215223"/>
    <w:rsid w:val="00237270"/>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C0AB1"/>
    <w:rsid w:val="005E2D41"/>
    <w:rsid w:val="00734A62"/>
    <w:rsid w:val="007A7EA5"/>
    <w:rsid w:val="007B6164"/>
    <w:rsid w:val="008D0F13"/>
    <w:rsid w:val="008E6812"/>
    <w:rsid w:val="008F2A68"/>
    <w:rsid w:val="00944190"/>
    <w:rsid w:val="00980D2B"/>
    <w:rsid w:val="009B0399"/>
    <w:rsid w:val="009D0FB7"/>
    <w:rsid w:val="009E620D"/>
    <w:rsid w:val="00A567A3"/>
    <w:rsid w:val="00A74068"/>
    <w:rsid w:val="00AD2F6D"/>
    <w:rsid w:val="00B65FB1"/>
    <w:rsid w:val="00B679C7"/>
    <w:rsid w:val="00C04E1F"/>
    <w:rsid w:val="00C30B6E"/>
    <w:rsid w:val="00C715E6"/>
    <w:rsid w:val="00D0468D"/>
    <w:rsid w:val="00DA6D20"/>
    <w:rsid w:val="00E57C4C"/>
    <w:rsid w:val="00EC1D67"/>
    <w:rsid w:val="00EF462A"/>
    <w:rsid w:val="00F518CA"/>
    <w:rsid w:val="00F5467B"/>
    <w:rsid w:val="00FD1984"/>
    <w:rsid w:val="00FD33C8"/>
    <w:rsid w:val="08B29BEA"/>
    <w:rsid w:val="12D82011"/>
    <w:rsid w:val="19F81303"/>
    <w:rsid w:val="3CE5C8A0"/>
    <w:rsid w:val="49608DEB"/>
    <w:rsid w:val="61BCA722"/>
    <w:rsid w:val="6F66B3D3"/>
    <w:rsid w:val="7A89F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9C88B5"/>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v.uk/government/publications/relationships-sex-and-health-education-guides-for-school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7.jpeg"/><Relationship Id="rId7" Type="http://schemas.openxmlformats.org/officeDocument/2006/relationships/image" Target="media/image11.wmf"/><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468F7-EF92-4B69-AC5B-77FD4B1F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Liz Morris</cp:lastModifiedBy>
  <cp:revision>2</cp:revision>
  <cp:lastPrinted>2019-12-09T08:31:00Z</cp:lastPrinted>
  <dcterms:created xsi:type="dcterms:W3CDTF">2020-07-21T09:49:00Z</dcterms:created>
  <dcterms:modified xsi:type="dcterms:W3CDTF">2020-07-21T09:49:00Z</dcterms:modified>
</cp:coreProperties>
</file>