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6C2DA8" w:rsidP="007E0AF7">
      <w:pPr>
        <w:jc w:val="center"/>
        <w:rPr>
          <w:b/>
          <w:sz w:val="24"/>
        </w:rPr>
      </w:pPr>
      <w:r>
        <w:rPr>
          <w:b/>
          <w:sz w:val="24"/>
        </w:rPr>
        <w:t xml:space="preserve">Week 3  </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LO: to double numbers up to 10</w:t>
            </w:r>
          </w:p>
        </w:tc>
        <w:tc>
          <w:tcPr>
            <w:tcW w:w="4201" w:type="dxa"/>
          </w:tcPr>
          <w:p w:rsidR="00281C9B" w:rsidRDefault="00192CC7" w:rsidP="007E0AF7">
            <w:pPr>
              <w:rPr>
                <w:sz w:val="24"/>
              </w:rPr>
            </w:pPr>
            <w:r>
              <w:rPr>
                <w:sz w:val="24"/>
              </w:rPr>
              <w:t xml:space="preserve">If you have access to the internet, go on to  </w:t>
            </w:r>
          </w:p>
          <w:p w:rsidR="00281C9B" w:rsidRPr="00C100E4" w:rsidRDefault="00281C9B" w:rsidP="007E0AF7">
            <w:pPr>
              <w:rPr>
                <w:color w:val="5B9BD5" w:themeColor="accent1"/>
                <w:sz w:val="24"/>
                <w:u w:val="single"/>
              </w:rPr>
            </w:pPr>
            <w:r w:rsidRPr="00C100E4">
              <w:rPr>
                <w:color w:val="5B9BD5" w:themeColor="accent1"/>
                <w:sz w:val="24"/>
                <w:u w:val="single"/>
              </w:rPr>
              <w:t>https://go.educationcity.com/content/index/35354/3/2/6</w:t>
            </w:r>
          </w:p>
          <w:p w:rsidR="00281C9B" w:rsidRDefault="00C100E4" w:rsidP="007E0AF7">
            <w:pPr>
              <w:rPr>
                <w:sz w:val="24"/>
              </w:rPr>
            </w:pPr>
            <w:r>
              <w:rPr>
                <w:sz w:val="24"/>
              </w:rPr>
              <w:t xml:space="preserve">Education City Blue 2 activity ‘Double the number’ (learn screen). Watch through to the end. </w:t>
            </w:r>
          </w:p>
          <w:p w:rsidR="00C100E4" w:rsidRDefault="00C100E4" w:rsidP="007E0AF7">
            <w:pPr>
              <w:rPr>
                <w:sz w:val="24"/>
              </w:rPr>
            </w:pPr>
          </w:p>
          <w:p w:rsidR="00C100E4" w:rsidRDefault="00C100E4" w:rsidP="007E0AF7">
            <w:pPr>
              <w:rPr>
                <w:sz w:val="24"/>
              </w:rPr>
            </w:pPr>
            <w:r>
              <w:rPr>
                <w:sz w:val="24"/>
              </w:rPr>
              <w:t xml:space="preserve">Complete the Number shape doubles worksheet. Double the numbers by adding </w:t>
            </w:r>
            <w:proofErr w:type="spellStart"/>
            <w:r>
              <w:rPr>
                <w:sz w:val="24"/>
              </w:rPr>
              <w:t>eg</w:t>
            </w:r>
            <w:proofErr w:type="spellEnd"/>
            <w:r>
              <w:rPr>
                <w:sz w:val="24"/>
              </w:rPr>
              <w:t xml:space="preserve"> 1 + 1, 2 + 2 and so on.</w:t>
            </w:r>
          </w:p>
          <w:p w:rsidR="00281C9B" w:rsidRDefault="00281C9B" w:rsidP="007E0AF7">
            <w:pPr>
              <w:rPr>
                <w:sz w:val="24"/>
              </w:rPr>
            </w:pPr>
          </w:p>
          <w:p w:rsidR="00846CFB" w:rsidRDefault="00846CFB" w:rsidP="007E0AF7">
            <w:pPr>
              <w:rPr>
                <w:sz w:val="24"/>
              </w:rPr>
            </w:pP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2849C2">
            <w:pPr>
              <w:rPr>
                <w:sz w:val="24"/>
              </w:rPr>
            </w:pPr>
            <w:r>
              <w:rPr>
                <w:sz w:val="24"/>
              </w:rPr>
              <w:t xml:space="preserve">LO: </w:t>
            </w:r>
            <w:r w:rsidR="006D2A65">
              <w:rPr>
                <w:sz w:val="24"/>
              </w:rPr>
              <w:t>Make a nature collage</w:t>
            </w:r>
          </w:p>
        </w:tc>
        <w:tc>
          <w:tcPr>
            <w:tcW w:w="4201" w:type="dxa"/>
          </w:tcPr>
          <w:p w:rsidR="002849C2" w:rsidRDefault="006D2A65" w:rsidP="00996030">
            <w:pPr>
              <w:rPr>
                <w:sz w:val="24"/>
              </w:rPr>
            </w:pPr>
            <w:r>
              <w:rPr>
                <w:sz w:val="24"/>
              </w:rPr>
              <w:t>Collect leaves or grass from your garden or local park (when you take exercise) and make a collage of an animal or a plant.</w:t>
            </w:r>
          </w:p>
          <w:p w:rsidR="00B21AD5" w:rsidRDefault="00C1425B" w:rsidP="00996030">
            <w:pPr>
              <w:rPr>
                <w:sz w:val="24"/>
              </w:rPr>
            </w:pPr>
            <w:r>
              <w:rPr>
                <w:sz w:val="24"/>
              </w:rPr>
              <w:t xml:space="preserv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6D2A65">
            <w:pPr>
              <w:rPr>
                <w:sz w:val="24"/>
              </w:rPr>
            </w:pPr>
            <w:r>
              <w:rPr>
                <w:sz w:val="24"/>
              </w:rPr>
              <w:t xml:space="preserve">LO: </w:t>
            </w:r>
            <w:r w:rsidR="006D2A65">
              <w:rPr>
                <w:sz w:val="24"/>
              </w:rPr>
              <w:t>To identify rhyming words</w:t>
            </w:r>
          </w:p>
        </w:tc>
        <w:tc>
          <w:tcPr>
            <w:tcW w:w="4201" w:type="dxa"/>
          </w:tcPr>
          <w:p w:rsidR="00970DD3" w:rsidRDefault="006D2A65" w:rsidP="007E0AF7">
            <w:pPr>
              <w:rPr>
                <w:sz w:val="24"/>
              </w:rPr>
            </w:pPr>
            <w:r>
              <w:rPr>
                <w:sz w:val="24"/>
              </w:rPr>
              <w:t xml:space="preserve">If an adult can help, download the </w:t>
            </w:r>
            <w:r w:rsidR="0023256C">
              <w:rPr>
                <w:sz w:val="24"/>
              </w:rPr>
              <w:t>PowerPoint</w:t>
            </w:r>
            <w:r>
              <w:rPr>
                <w:sz w:val="24"/>
              </w:rPr>
              <w:t xml:space="preserve"> ‘rhyming words’ on the </w:t>
            </w:r>
            <w:proofErr w:type="spellStart"/>
            <w:r>
              <w:rPr>
                <w:sz w:val="24"/>
              </w:rPr>
              <w:t>Twinkl</w:t>
            </w:r>
            <w:proofErr w:type="spellEnd"/>
            <w:r>
              <w:rPr>
                <w:sz w:val="24"/>
              </w:rPr>
              <w:t xml:space="preserve"> website. Complete the activity to find the rhyming words on the </w:t>
            </w:r>
            <w:r w:rsidR="0023256C">
              <w:rPr>
                <w:sz w:val="24"/>
              </w:rPr>
              <w:t>PowerPoint</w:t>
            </w:r>
            <w:r>
              <w:rPr>
                <w:sz w:val="24"/>
              </w:rPr>
              <w:t>.</w:t>
            </w:r>
          </w:p>
          <w:p w:rsidR="006D2A65" w:rsidRDefault="006D2A65" w:rsidP="007E0AF7">
            <w:pPr>
              <w:rPr>
                <w:sz w:val="24"/>
              </w:rPr>
            </w:pPr>
            <w:r>
              <w:rPr>
                <w:sz w:val="24"/>
              </w:rPr>
              <w:t>Complete the worksheet to match the rhyming words.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7E0AF7">
            <w:pPr>
              <w:rPr>
                <w:sz w:val="24"/>
              </w:rPr>
            </w:pPr>
            <w:r>
              <w:rPr>
                <w:sz w:val="24"/>
              </w:rPr>
              <w:t>LO</w:t>
            </w:r>
            <w:r w:rsidR="00C100E4">
              <w:rPr>
                <w:sz w:val="24"/>
              </w:rPr>
              <w:t>: to double numbers up to 10</w:t>
            </w:r>
          </w:p>
        </w:tc>
        <w:tc>
          <w:tcPr>
            <w:tcW w:w="4201" w:type="dxa"/>
          </w:tcPr>
          <w:p w:rsidR="00C100E4" w:rsidRPr="00C100E4" w:rsidRDefault="00C100E4" w:rsidP="007E0AF7">
            <w:pPr>
              <w:rPr>
                <w:sz w:val="24"/>
              </w:rPr>
            </w:pPr>
            <w:r>
              <w:rPr>
                <w:sz w:val="24"/>
              </w:rPr>
              <w:t>Go onto the Maths Whizz website – address below:</w:t>
            </w:r>
          </w:p>
          <w:p w:rsidR="007E0AF7" w:rsidRDefault="00580BC0" w:rsidP="007E0AF7">
            <w:pPr>
              <w:rPr>
                <w:color w:val="5B9BD5" w:themeColor="accent1"/>
                <w:sz w:val="24"/>
                <w:u w:val="single"/>
              </w:rPr>
            </w:pPr>
            <w:hyperlink r:id="rId7" w:history="1">
              <w:r w:rsidR="00C100E4" w:rsidRPr="00711DBB">
                <w:rPr>
                  <w:rStyle w:val="Hyperlink"/>
                  <w:sz w:val="24"/>
                </w:rPr>
                <w:t>http://mwtr.whizz.com/flash/UK/tr-online/whizz_tr_www5.html?validLicences=012345678&amp;encValidLicences=22975d8a5ed1b91445f6c55ac121505b&amp;key=mwtrdlk-kkwiuqit-77895-oliac-19758-nadfx-338-vbdv&amp;school=Green+Lane+School&amp;tc=GBR</w:t>
              </w:r>
            </w:hyperlink>
          </w:p>
          <w:p w:rsidR="00C100E4" w:rsidRDefault="00C100E4" w:rsidP="007E0AF7">
            <w:pPr>
              <w:rPr>
                <w:sz w:val="24"/>
              </w:rPr>
            </w:pPr>
            <w:r>
              <w:rPr>
                <w:sz w:val="24"/>
              </w:rPr>
              <w:t>Year 1, Level A, Activity b)</w:t>
            </w:r>
          </w:p>
          <w:p w:rsidR="00C100E4" w:rsidRDefault="00C100E4" w:rsidP="007E0AF7">
            <w:pPr>
              <w:rPr>
                <w:sz w:val="24"/>
              </w:rPr>
            </w:pPr>
            <w:r>
              <w:rPr>
                <w:sz w:val="24"/>
              </w:rPr>
              <w:t>With a grown up working with you, complete the activities doubling the number o</w:t>
            </w:r>
            <w:r w:rsidR="002849C2">
              <w:rPr>
                <w:sz w:val="24"/>
              </w:rPr>
              <w:t>f objects (count them twice</w:t>
            </w:r>
            <w:r>
              <w:rPr>
                <w:sz w:val="24"/>
              </w:rPr>
              <w:t>).</w:t>
            </w:r>
          </w:p>
          <w:p w:rsidR="002849C2" w:rsidRDefault="002849C2" w:rsidP="007E0AF7">
            <w:pPr>
              <w:rPr>
                <w:sz w:val="24"/>
              </w:rPr>
            </w:pPr>
          </w:p>
          <w:p w:rsidR="00C100E4" w:rsidRPr="00C100E4" w:rsidRDefault="00C100E4" w:rsidP="007E0AF7">
            <w:pPr>
              <w:rPr>
                <w:sz w:val="24"/>
              </w:rPr>
            </w:pPr>
            <w:r>
              <w:rPr>
                <w:sz w:val="24"/>
              </w:rPr>
              <w:t xml:space="preserve">Complete the </w:t>
            </w:r>
            <w:r w:rsidR="002849C2">
              <w:rPr>
                <w:sz w:val="24"/>
              </w:rPr>
              <w:t>domino doubles to 10 worksheet. Draw on dots so each part of domino as the same number of dots. How many dots are there altogether on each domino to find the dou</w:t>
            </w:r>
            <w:bookmarkStart w:id="0" w:name="_GoBack"/>
            <w:bookmarkEnd w:id="0"/>
            <w:r w:rsidR="002849C2">
              <w:rPr>
                <w:sz w:val="24"/>
              </w:rPr>
              <w:t>ble.</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2849C2" w:rsidP="00996030">
            <w:pPr>
              <w:jc w:val="center"/>
              <w:rPr>
                <w:sz w:val="24"/>
              </w:rPr>
            </w:pPr>
            <w:r>
              <w:rPr>
                <w:sz w:val="24"/>
              </w:rPr>
              <w:t>R.E.</w:t>
            </w:r>
          </w:p>
          <w:p w:rsidR="00A13DAD" w:rsidRDefault="00A13DAD" w:rsidP="00996030">
            <w:pPr>
              <w:jc w:val="center"/>
              <w:rPr>
                <w:sz w:val="24"/>
              </w:rPr>
            </w:pPr>
            <w:r>
              <w:rPr>
                <w:sz w:val="24"/>
              </w:rPr>
              <w:t>Topic: Buddhism</w:t>
            </w:r>
          </w:p>
          <w:p w:rsidR="00996030" w:rsidRDefault="00996030" w:rsidP="00996030">
            <w:pPr>
              <w:jc w:val="center"/>
              <w:rPr>
                <w:sz w:val="24"/>
              </w:rPr>
            </w:pPr>
          </w:p>
        </w:tc>
        <w:tc>
          <w:tcPr>
            <w:tcW w:w="2126" w:type="dxa"/>
          </w:tcPr>
          <w:p w:rsidR="00996030" w:rsidRDefault="00996030" w:rsidP="002849C2">
            <w:pPr>
              <w:rPr>
                <w:sz w:val="24"/>
              </w:rPr>
            </w:pPr>
            <w:r>
              <w:rPr>
                <w:sz w:val="24"/>
              </w:rPr>
              <w:t>LO</w:t>
            </w:r>
            <w:r w:rsidR="00A13DAD">
              <w:rPr>
                <w:sz w:val="24"/>
              </w:rPr>
              <w:t xml:space="preserve">. To </w:t>
            </w:r>
            <w:r w:rsidR="00FE4AF7">
              <w:rPr>
                <w:sz w:val="24"/>
              </w:rPr>
              <w:t>understand who Buddha was.</w:t>
            </w:r>
          </w:p>
        </w:tc>
        <w:tc>
          <w:tcPr>
            <w:tcW w:w="4201" w:type="dxa"/>
          </w:tcPr>
          <w:p w:rsidR="00996030" w:rsidRDefault="00FE4AF7" w:rsidP="00996030">
            <w:pPr>
              <w:rPr>
                <w:color w:val="5B9BD5" w:themeColor="accent1"/>
                <w:sz w:val="24"/>
                <w:u w:val="single"/>
              </w:rPr>
            </w:pPr>
            <w:r>
              <w:rPr>
                <w:sz w:val="24"/>
              </w:rPr>
              <w:t>Watch video on YouTube:</w:t>
            </w:r>
            <w:r>
              <w:t xml:space="preserve"> </w:t>
            </w:r>
            <w:hyperlink r:id="rId8" w:history="1">
              <w:r w:rsidRPr="00711DBB">
                <w:rPr>
                  <w:rStyle w:val="Hyperlink"/>
                  <w:sz w:val="24"/>
                </w:rPr>
                <w:t>https://www.youtube.com/watch?v=1wUh3E9PSbI</w:t>
              </w:r>
            </w:hyperlink>
          </w:p>
          <w:p w:rsidR="00FE4AF7" w:rsidRDefault="00FE4AF7" w:rsidP="00996030">
            <w:pPr>
              <w:rPr>
                <w:sz w:val="24"/>
              </w:rPr>
            </w:pPr>
            <w:r>
              <w:rPr>
                <w:sz w:val="24"/>
              </w:rPr>
              <w:t>‘The Life of Buddha’.</w:t>
            </w:r>
          </w:p>
          <w:p w:rsidR="00FE4AF7" w:rsidRDefault="00FE4AF7" w:rsidP="00996030">
            <w:pPr>
              <w:rPr>
                <w:sz w:val="24"/>
              </w:rPr>
            </w:pPr>
            <w:r>
              <w:rPr>
                <w:sz w:val="24"/>
              </w:rPr>
              <w:t xml:space="preserve">Watch the story of Buddha’s life. Talk about the story with an adult. </w:t>
            </w:r>
          </w:p>
          <w:p w:rsidR="00FE4AF7" w:rsidRPr="00FE4AF7" w:rsidRDefault="00C47D1D" w:rsidP="00996030">
            <w:pPr>
              <w:rPr>
                <w:sz w:val="24"/>
              </w:rPr>
            </w:pPr>
            <w:r>
              <w:rPr>
                <w:sz w:val="24"/>
              </w:rPr>
              <w:t xml:space="preserve">Work activity: Sequence the pictures of </w:t>
            </w:r>
            <w:proofErr w:type="spellStart"/>
            <w:r>
              <w:rPr>
                <w:sz w:val="24"/>
              </w:rPr>
              <w:t>buddha’s</w:t>
            </w:r>
            <w:proofErr w:type="spellEnd"/>
            <w:r>
              <w:rPr>
                <w:sz w:val="24"/>
              </w:rPr>
              <w:t xml:space="preserve"> life to tell his story. </w:t>
            </w:r>
          </w:p>
          <w:p w:rsidR="00FE4AF7" w:rsidRDefault="00FE4AF7" w:rsidP="00996030">
            <w:pPr>
              <w:rPr>
                <w:sz w:val="24"/>
              </w:rPr>
            </w:pPr>
          </w:p>
          <w:p w:rsidR="00FE4AF7" w:rsidRDefault="00FE4AF7" w:rsidP="00996030">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 on the handwriting paper.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996030" w:rsidP="007E0AF7">
            <w:pPr>
              <w:rPr>
                <w:sz w:val="24"/>
              </w:rPr>
            </w:pPr>
            <w:r>
              <w:rPr>
                <w:sz w:val="24"/>
              </w:rPr>
              <w:t>LO: to practice number skills</w:t>
            </w:r>
            <w:r w:rsidR="002849C2">
              <w:rPr>
                <w:sz w:val="24"/>
              </w:rPr>
              <w:t>/Place value</w:t>
            </w:r>
          </w:p>
          <w:p w:rsidR="006F07D4" w:rsidRDefault="006F07D4" w:rsidP="007E0AF7">
            <w:pPr>
              <w:rPr>
                <w:sz w:val="24"/>
              </w:rPr>
            </w:pPr>
          </w:p>
        </w:tc>
        <w:tc>
          <w:tcPr>
            <w:tcW w:w="4201" w:type="dxa"/>
          </w:tcPr>
          <w:p w:rsidR="007E0AF7" w:rsidRDefault="002849C2" w:rsidP="007E0AF7">
            <w:pPr>
              <w:rPr>
                <w:sz w:val="24"/>
              </w:rPr>
            </w:pPr>
            <w:r>
              <w:rPr>
                <w:sz w:val="24"/>
              </w:rPr>
              <w:t>Add the missing number to the number sequences.</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8618DE" w:rsidP="008618DE">
            <w:pPr>
              <w:jc w:val="center"/>
              <w:rPr>
                <w:sz w:val="24"/>
              </w:rPr>
            </w:pPr>
            <w:r>
              <w:rPr>
                <w:sz w:val="24"/>
              </w:rPr>
              <w:t>Topic: How things happen (forces).</w:t>
            </w:r>
          </w:p>
        </w:tc>
        <w:tc>
          <w:tcPr>
            <w:tcW w:w="2126" w:type="dxa"/>
          </w:tcPr>
          <w:p w:rsidR="008618DE" w:rsidRDefault="008618DE" w:rsidP="008618DE">
            <w:pPr>
              <w:rPr>
                <w:sz w:val="24"/>
              </w:rPr>
            </w:pPr>
            <w:r>
              <w:rPr>
                <w:sz w:val="24"/>
              </w:rPr>
              <w:t>L.O.  To identify forces push and pull.</w:t>
            </w:r>
          </w:p>
          <w:p w:rsidR="008618DE" w:rsidRDefault="008618DE" w:rsidP="008618DE">
            <w:pPr>
              <w:rPr>
                <w:sz w:val="24"/>
              </w:rPr>
            </w:pPr>
          </w:p>
          <w:p w:rsidR="008618DE" w:rsidRDefault="008618DE" w:rsidP="008618DE">
            <w:pPr>
              <w:rPr>
                <w:sz w:val="24"/>
              </w:rPr>
            </w:pPr>
          </w:p>
          <w:p w:rsidR="008618DE" w:rsidRDefault="008618DE" w:rsidP="008618DE">
            <w:pPr>
              <w:rPr>
                <w:sz w:val="24"/>
              </w:rPr>
            </w:pPr>
          </w:p>
          <w:p w:rsidR="008618DE" w:rsidRDefault="008618DE" w:rsidP="008618DE">
            <w:pPr>
              <w:rPr>
                <w:sz w:val="24"/>
              </w:rPr>
            </w:pPr>
          </w:p>
        </w:tc>
        <w:tc>
          <w:tcPr>
            <w:tcW w:w="4201" w:type="dxa"/>
          </w:tcPr>
          <w:p w:rsidR="008618DE" w:rsidRDefault="008618DE" w:rsidP="008618DE">
            <w:pPr>
              <w:rPr>
                <w:sz w:val="24"/>
              </w:rPr>
            </w:pPr>
            <w:r>
              <w:rPr>
                <w:sz w:val="24"/>
              </w:rPr>
              <w:t>Go onto the following web page:</w:t>
            </w:r>
            <w:r>
              <w:t xml:space="preserve"> </w:t>
            </w:r>
            <w:r w:rsidRPr="00984395">
              <w:rPr>
                <w:color w:val="5B9BD5" w:themeColor="accent1"/>
                <w:sz w:val="24"/>
                <w:u w:val="single"/>
              </w:rPr>
              <w:t>http://resources.hwb.wales.gov.uk/VTC/push_pull/eng/Introduction/default.htm</w:t>
            </w:r>
          </w:p>
          <w:p w:rsidR="008618DE" w:rsidRDefault="008618DE" w:rsidP="008618DE">
            <w:pPr>
              <w:rPr>
                <w:sz w:val="24"/>
              </w:rPr>
            </w:pPr>
            <w:r>
              <w:rPr>
                <w:sz w:val="24"/>
              </w:rPr>
              <w:t xml:space="preserve">Complete the started activity and main session to explore pushes and pulls. Complete each activity. </w:t>
            </w:r>
          </w:p>
          <w:p w:rsidR="008618DE" w:rsidRDefault="008618DE" w:rsidP="008618DE">
            <w:pPr>
              <w:rPr>
                <w:sz w:val="24"/>
              </w:rPr>
            </w:pPr>
            <w:r>
              <w:rPr>
                <w:sz w:val="24"/>
              </w:rPr>
              <w:t>Complete the push and pull worksheet, cut out and sort the toys into appropriate section (either push, pull or both). Which force makes them work?</w:t>
            </w:r>
          </w:p>
          <w:p w:rsidR="008618DE" w:rsidRDefault="008618DE" w:rsidP="008618DE">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552F83" w:rsidP="006D2A65">
            <w:pPr>
              <w:rPr>
                <w:sz w:val="24"/>
              </w:rPr>
            </w:pPr>
            <w:r>
              <w:rPr>
                <w:sz w:val="24"/>
              </w:rPr>
              <w:t xml:space="preserve">LO: </w:t>
            </w:r>
            <w:r w:rsidR="006D2A65">
              <w:rPr>
                <w:sz w:val="24"/>
              </w:rPr>
              <w:t>To identify rhyming words</w:t>
            </w:r>
          </w:p>
        </w:tc>
        <w:tc>
          <w:tcPr>
            <w:tcW w:w="4201" w:type="dxa"/>
          </w:tcPr>
          <w:p w:rsidR="007E0AF7" w:rsidRDefault="006D2A65" w:rsidP="007E0AF7">
            <w:pPr>
              <w:rPr>
                <w:sz w:val="24"/>
              </w:rPr>
            </w:pPr>
            <w:r>
              <w:rPr>
                <w:sz w:val="24"/>
              </w:rPr>
              <w:t xml:space="preserve">Go on to the Education City website. Web address is </w:t>
            </w:r>
          </w:p>
          <w:p w:rsidR="006D2A65" w:rsidRDefault="00580BC0" w:rsidP="007E0AF7">
            <w:pPr>
              <w:rPr>
                <w:color w:val="5B9BD5" w:themeColor="accent1"/>
                <w:sz w:val="24"/>
                <w:u w:val="single"/>
              </w:rPr>
            </w:pPr>
            <w:hyperlink r:id="rId9" w:history="1">
              <w:r w:rsidR="006D2A65" w:rsidRPr="00711DBB">
                <w:rPr>
                  <w:rStyle w:val="Hyperlink"/>
                  <w:sz w:val="24"/>
                </w:rPr>
                <w:t>https://go.educationcity.com/content/index/25696/2/1/1/null/null/false/false/null/0</w:t>
              </w:r>
            </w:hyperlink>
          </w:p>
          <w:p w:rsidR="006D2A65" w:rsidRDefault="006D2A65" w:rsidP="007E0AF7">
            <w:pPr>
              <w:rPr>
                <w:sz w:val="24"/>
              </w:rPr>
            </w:pPr>
            <w:r>
              <w:rPr>
                <w:sz w:val="24"/>
              </w:rPr>
              <w:t>Complete the activity to find the rhyming words.</w:t>
            </w:r>
          </w:p>
          <w:p w:rsidR="006D2A65" w:rsidRPr="006D2A65" w:rsidRDefault="006D2A65" w:rsidP="007E0AF7">
            <w:pPr>
              <w:rPr>
                <w:sz w:val="24"/>
              </w:rPr>
            </w:pPr>
            <w:r>
              <w:rPr>
                <w:sz w:val="24"/>
              </w:rPr>
              <w:t>Complete the rhyming words cut and paste activity worksheet.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6D2A65">
            <w:pPr>
              <w:rPr>
                <w:sz w:val="24"/>
              </w:rPr>
            </w:pPr>
            <w:r>
              <w:rPr>
                <w:sz w:val="24"/>
              </w:rPr>
              <w:t xml:space="preserve">LO: to </w:t>
            </w:r>
            <w:r w:rsidR="006D2A65">
              <w:rPr>
                <w:sz w:val="24"/>
              </w:rPr>
              <w:t>double numbers up to 20</w:t>
            </w:r>
          </w:p>
        </w:tc>
        <w:tc>
          <w:tcPr>
            <w:tcW w:w="4201" w:type="dxa"/>
          </w:tcPr>
          <w:p w:rsidR="007E0AF7" w:rsidRDefault="006D2A65" w:rsidP="007E0AF7">
            <w:pPr>
              <w:rPr>
                <w:sz w:val="24"/>
              </w:rPr>
            </w:pPr>
            <w:r>
              <w:rPr>
                <w:sz w:val="24"/>
              </w:rPr>
              <w:t>Complete the double dominoes to 20 worksheet (extension work – you could also have a go at the number shape doubles sheet as well if you like!)</w:t>
            </w: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L.O. Record (by taking photographs if possible) places that are part of your daily routine.</w:t>
            </w:r>
          </w:p>
          <w:p w:rsidR="00E87CD5" w:rsidRDefault="00E87CD5" w:rsidP="00E87CD5">
            <w:pPr>
              <w:rPr>
                <w:sz w:val="24"/>
              </w:rPr>
            </w:pPr>
          </w:p>
          <w:p w:rsidR="00E87CD5" w:rsidRDefault="00E87CD5" w:rsidP="00E87CD5">
            <w:pPr>
              <w:rPr>
                <w:sz w:val="24"/>
              </w:rPr>
            </w:pPr>
          </w:p>
          <w:p w:rsidR="00E87CD5" w:rsidRDefault="00E87CD5" w:rsidP="00E87CD5">
            <w:pPr>
              <w:rPr>
                <w:sz w:val="24"/>
              </w:rPr>
            </w:pPr>
          </w:p>
          <w:p w:rsidR="00E87CD5" w:rsidRDefault="00E87CD5" w:rsidP="00E87CD5">
            <w:pPr>
              <w:rPr>
                <w:sz w:val="24"/>
              </w:rPr>
            </w:pPr>
          </w:p>
        </w:tc>
        <w:tc>
          <w:tcPr>
            <w:tcW w:w="4201" w:type="dxa"/>
          </w:tcPr>
          <w:p w:rsidR="00E87CD5" w:rsidRDefault="00E87CD5" w:rsidP="00E87CD5">
            <w:pPr>
              <w:rPr>
                <w:sz w:val="24"/>
              </w:rPr>
            </w:pPr>
            <w:r>
              <w:rPr>
                <w:sz w:val="24"/>
              </w:rPr>
              <w:t>Think about your daily routine at home. Can you take photographs of places that are part of your routine, such as your house, garden, local park, your street etc.</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CC1AA0">
              <w:rPr>
                <w:sz w:val="24"/>
              </w:rPr>
              <w:t>CVC</w:t>
            </w:r>
            <w:r w:rsidR="006D2A65">
              <w:rPr>
                <w:sz w:val="24"/>
              </w:rPr>
              <w:t xml:space="preserve"> words</w:t>
            </w:r>
          </w:p>
        </w:tc>
        <w:tc>
          <w:tcPr>
            <w:tcW w:w="4201" w:type="dxa"/>
          </w:tcPr>
          <w:p w:rsidR="00E57052" w:rsidRDefault="00CC1AA0" w:rsidP="007E0AF7">
            <w:pPr>
              <w:rPr>
                <w:sz w:val="24"/>
              </w:rPr>
            </w:pPr>
            <w:r>
              <w:rPr>
                <w:sz w:val="24"/>
              </w:rPr>
              <w:t>With adult support, find the CVC words in the word search worksheet. Read each word out loud before you start looking for it.</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1D6719" w:rsidP="007E0AF7">
            <w:pPr>
              <w:rPr>
                <w:sz w:val="24"/>
              </w:rPr>
            </w:pPr>
            <w:r>
              <w:rPr>
                <w:sz w:val="24"/>
              </w:rPr>
              <w:t>LO: to apply counting skills to a practical activity</w:t>
            </w:r>
          </w:p>
        </w:tc>
        <w:tc>
          <w:tcPr>
            <w:tcW w:w="4201" w:type="dxa"/>
          </w:tcPr>
          <w:p w:rsidR="001D6719" w:rsidRDefault="006D2A65" w:rsidP="001D6719">
            <w:pPr>
              <w:rPr>
                <w:sz w:val="24"/>
              </w:rPr>
            </w:pPr>
            <w:r>
              <w:rPr>
                <w:sz w:val="24"/>
              </w:rPr>
              <w:t>Look for real money at home. Try to find as many coins as you can. Order the coins according to their value, with smallest first (1p) all the way up to the biggest (£2 coin).</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2849C2" w:rsidP="002849C2">
            <w:pPr>
              <w:rPr>
                <w:sz w:val="24"/>
              </w:rPr>
            </w:pPr>
          </w:p>
          <w:p w:rsidR="002849C2" w:rsidRDefault="002849C2" w:rsidP="002849C2">
            <w:pPr>
              <w:rPr>
                <w:sz w:val="24"/>
              </w:rPr>
            </w:pPr>
            <w:r>
              <w:rPr>
                <w:sz w:val="24"/>
              </w:rPr>
              <w:t xml:space="preserve">Or you could throw or kick a ball with a partner, focusing on being accurate with your passes! </w:t>
            </w: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C0" w:rsidRDefault="00580BC0" w:rsidP="00B21AD5">
      <w:pPr>
        <w:spacing w:after="0" w:line="240" w:lineRule="auto"/>
      </w:pPr>
      <w:r>
        <w:separator/>
      </w:r>
    </w:p>
  </w:endnote>
  <w:endnote w:type="continuationSeparator" w:id="0">
    <w:p w:rsidR="00580BC0" w:rsidRDefault="00580BC0"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C0" w:rsidRDefault="00580BC0" w:rsidP="00B21AD5">
      <w:pPr>
        <w:spacing w:after="0" w:line="240" w:lineRule="auto"/>
      </w:pPr>
      <w:r>
        <w:separator/>
      </w:r>
    </w:p>
  </w:footnote>
  <w:footnote w:type="continuationSeparator" w:id="0">
    <w:p w:rsidR="00580BC0" w:rsidRDefault="00580BC0"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1B4025" w:rsidRPr="001B4025">
      <w:rPr>
        <w:highlight w:val="green"/>
      </w:rPr>
      <w:t>green</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192CC7"/>
    <w:rsid w:val="001B4025"/>
    <w:rsid w:val="001D6719"/>
    <w:rsid w:val="0023256C"/>
    <w:rsid w:val="00281C9B"/>
    <w:rsid w:val="002849C2"/>
    <w:rsid w:val="0029276A"/>
    <w:rsid w:val="00310A69"/>
    <w:rsid w:val="003307C2"/>
    <w:rsid w:val="004165BB"/>
    <w:rsid w:val="00507F4A"/>
    <w:rsid w:val="00552F83"/>
    <w:rsid w:val="00574038"/>
    <w:rsid w:val="00580BC0"/>
    <w:rsid w:val="005902F0"/>
    <w:rsid w:val="006C2DA8"/>
    <w:rsid w:val="006D2A65"/>
    <w:rsid w:val="006F07D4"/>
    <w:rsid w:val="007467D3"/>
    <w:rsid w:val="007E0AF7"/>
    <w:rsid w:val="00846CFB"/>
    <w:rsid w:val="008618DE"/>
    <w:rsid w:val="008F629E"/>
    <w:rsid w:val="00970DD3"/>
    <w:rsid w:val="00984B05"/>
    <w:rsid w:val="00996030"/>
    <w:rsid w:val="00A13DAD"/>
    <w:rsid w:val="00B21AD5"/>
    <w:rsid w:val="00BA6A87"/>
    <w:rsid w:val="00C100E4"/>
    <w:rsid w:val="00C1425B"/>
    <w:rsid w:val="00C47D1D"/>
    <w:rsid w:val="00C610E7"/>
    <w:rsid w:val="00CC1AA0"/>
    <w:rsid w:val="00DA5C56"/>
    <w:rsid w:val="00DE0D60"/>
    <w:rsid w:val="00E57052"/>
    <w:rsid w:val="00E87CD5"/>
    <w:rsid w:val="00F1252E"/>
    <w:rsid w:val="00F913CB"/>
    <w:rsid w:val="00FA25F0"/>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Uh3E9PSbI" TargetMode="External"/><Relationship Id="rId3" Type="http://schemas.openxmlformats.org/officeDocument/2006/relationships/settings" Target="settings.xml"/><Relationship Id="rId7" Type="http://schemas.openxmlformats.org/officeDocument/2006/relationships/hyperlink" Target="http://mwtr.whizz.com/flash/UK/tr-online/whizz_tr_www5.html?validLicences=012345678&amp;encValidLicences=22975d8a5ed1b91445f6c55ac121505b&amp;key=mwtrdlk-kkwiuqit-77895-oliac-19758-nadfx-338-vbdv&amp;school=Green+Lane+School&amp;tc=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educationcity.com/content/index/25696/2/1/1/null/null/false/false/nul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dcterms:created xsi:type="dcterms:W3CDTF">2021-01-10T17:03:00Z</dcterms:created>
  <dcterms:modified xsi:type="dcterms:W3CDTF">2021-01-10T17:03:00Z</dcterms:modified>
</cp:coreProperties>
</file>