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375" w:rsidRDefault="007E1375"/>
    <w:p w:rsidR="003F49FC" w:rsidRDefault="003F49FC"/>
    <w:p w:rsidR="003F49FC" w:rsidRDefault="003F49FC">
      <w:r>
        <w:rPr>
          <w:noProof/>
          <w:lang w:eastAsia="en-GB"/>
        </w:rPr>
        <mc:AlternateContent>
          <mc:Choice Requires="wps">
            <w:drawing>
              <wp:anchor distT="45720" distB="45720" distL="114300" distR="114300" simplePos="0" relativeHeight="251659264" behindDoc="0" locked="0" layoutInCell="1" allowOverlap="1">
                <wp:simplePos x="0" y="0"/>
                <wp:positionH relativeFrom="column">
                  <wp:posOffset>-554196</wp:posOffset>
                </wp:positionH>
                <wp:positionV relativeFrom="paragraph">
                  <wp:posOffset>351556</wp:posOffset>
                </wp:positionV>
                <wp:extent cx="2360930" cy="1404620"/>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3F49FC" w:rsidRPr="003F49FC" w:rsidRDefault="003F49FC">
                            <w:pPr>
                              <w:rPr>
                                <w:b/>
                                <w:sz w:val="28"/>
                              </w:rPr>
                            </w:pPr>
                            <w:r w:rsidRPr="003F49FC">
                              <w:rPr>
                                <w:b/>
                                <w:sz w:val="28"/>
                              </w:rPr>
                              <w:t>Policy document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margin-left:-43.65pt;margin-top:27.7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gWzDgIAAPUDAAAOAAAAZHJzL2Uyb0RvYy54bWysU8tu2zAQvBfoPxC813rEdmLBcpAmdVEg&#10;fQBJP4CmKIsoyWVJ2pL79V1SjiO0t6I6CCR3d7gzO1zfDlqRo3BegqlpMcspEYZDI82+pt+ft+9u&#10;KPGBmYYpMKKmJ+Hp7ebtm3VvK1FCB6oRjiCI8VVva9qFYKss87wTmvkZWGEw2ILTLODW7bPGsR7R&#10;tcrKPF9mPbjGOuDCezx9GIN0k/DbVvDwtW29CETVFHsL6e/Sfxf/2WbNqr1jtpP83Ab7hy40kwYv&#10;vUA9sMDIwcm/oLTkDjy0YcZBZ9C2kovEAdkU+R9snjpmReKC4nh7kcn/P1j+5fjNEdnUtCyuKTFM&#10;45CexRDIexhIGfXpra8w7cliYhjwGOecuHr7CPyHJwbuO2b24s456DvBGuyviJXZpHTE8RFk13+G&#10;Bq9hhwAJaGidjuKhHATRcU6ny2xiKxwPy6tlvrrCEMdYMc/nyzJNL2PVS7l1PnwUoElc1NTh8BM8&#10;Oz76ENth1UtKvM3AViqVDKAM6Wu6WpSLVDCJaBnQn0rqmt7k8RsdE1l+ME0qDkyqcY0XKHOmHZmO&#10;nMOwGzAxarGD5oQCOBh9iO8GFx24X5T06MGa+p8H5gQl6pNBEVfFfB5NmzbzxTUyJm4a2U0jzHCE&#10;qmmgZFzeh2T0yNXbOxR7K5MMr52ce0VvJXXO7yCad7pPWa+vdfMbAAD//wMAUEsDBBQABgAIAAAA&#10;IQDLsZgg4AAAAAoBAAAPAAAAZHJzL2Rvd25yZXYueG1sTI/LTsMwEEX3SPyDNUjsWocSJ1Eap0I8&#10;JJa0BYmlG0/iqPE4it02/D1mVXYzmqM751ab2Q7sjJPvHUl4WCbAkBqne+okfO7fFgUwHxRpNThC&#10;CT/oYVPf3lSq1O5CWzzvQsdiCPlSSTAhjCXnvjFolV+6ESneWjdZFeI6dVxP6hLD7cBXSZJxq3qK&#10;H4wa8dlgc9ydrIQv+h7e21QbzMVHuh1fX1oR9lLe381Pa2AB53CF4U8/qkMdnQ7uRNqzQcKiyB8j&#10;KkGIFFgEVkUqgB3ikGcZ8Lri/yvUvwAAAP//AwBQSwECLQAUAAYACAAAACEAtoM4kv4AAADhAQAA&#10;EwAAAAAAAAAAAAAAAAAAAAAAW0NvbnRlbnRfVHlwZXNdLnhtbFBLAQItABQABgAIAAAAIQA4/SH/&#10;1gAAAJQBAAALAAAAAAAAAAAAAAAAAC8BAABfcmVscy8ucmVsc1BLAQItABQABgAIAAAAIQAp9gWz&#10;DgIAAPUDAAAOAAAAAAAAAAAAAAAAAC4CAABkcnMvZTJvRG9jLnhtbFBLAQItABQABgAIAAAAIQDL&#10;sZgg4AAAAAoBAAAPAAAAAAAAAAAAAAAAAGgEAABkcnMvZG93bnJldi54bWxQSwUGAAAAAAQABADz&#10;AAAAdQUAAAAA&#10;" filled="f" stroked="f">
                <v:textbox style="mso-fit-shape-to-text:t">
                  <w:txbxContent>
                    <w:p w:rsidR="003F49FC" w:rsidRPr="003F49FC" w:rsidRDefault="003F49FC">
                      <w:pPr>
                        <w:rPr>
                          <w:b/>
                          <w:sz w:val="28"/>
                        </w:rPr>
                      </w:pPr>
                      <w:r w:rsidRPr="003F49FC">
                        <w:rPr>
                          <w:b/>
                          <w:sz w:val="28"/>
                        </w:rPr>
                        <w:t>Policy document</w:t>
                      </w:r>
                    </w:p>
                  </w:txbxContent>
                </v:textbox>
                <w10:wrap type="square"/>
              </v:shape>
            </w:pict>
          </mc:Fallback>
        </mc:AlternateContent>
      </w:r>
    </w:p>
    <w:p w:rsidR="003F49FC" w:rsidRDefault="003F49FC"/>
    <w:p w:rsidR="003F49FC" w:rsidRDefault="003F49FC"/>
    <w:p w:rsidR="003F49FC" w:rsidRDefault="003F49FC"/>
    <w:p w:rsidR="003F49FC" w:rsidRDefault="003F49FC"/>
    <w:p w:rsidR="003F49FC" w:rsidRDefault="003F49FC">
      <w:bookmarkStart w:id="0" w:name="_GoBack"/>
      <w:bookmarkEnd w:id="0"/>
    </w:p>
    <w:p w:rsidR="003F49FC" w:rsidRDefault="00D74FFC" w:rsidP="003F49FC">
      <w:pPr>
        <w:jc w:val="center"/>
        <w:rPr>
          <w:b/>
          <w:sz w:val="72"/>
        </w:rPr>
      </w:pPr>
      <w:r>
        <w:rPr>
          <w:b/>
          <w:sz w:val="72"/>
        </w:rPr>
        <w:t xml:space="preserve">Schools’ </w:t>
      </w:r>
      <w:r w:rsidR="007F7AC7">
        <w:rPr>
          <w:b/>
          <w:sz w:val="72"/>
        </w:rPr>
        <w:t>Menopause at Work Policy</w:t>
      </w:r>
    </w:p>
    <w:p w:rsidR="003F49FC" w:rsidRPr="003F49FC" w:rsidRDefault="003F49FC" w:rsidP="003F49FC">
      <w:pPr>
        <w:jc w:val="center"/>
        <w:rPr>
          <w:b/>
          <w:sz w:val="28"/>
        </w:rPr>
      </w:pPr>
      <w:r w:rsidRPr="003F49FC">
        <w:rPr>
          <w:b/>
          <w:sz w:val="28"/>
        </w:rPr>
        <w:t xml:space="preserve">Produced by </w:t>
      </w:r>
      <w:r w:rsidR="007F7AC7">
        <w:rPr>
          <w:b/>
          <w:sz w:val="28"/>
        </w:rPr>
        <w:t>Human Resources</w:t>
      </w:r>
    </w:p>
    <w:p w:rsidR="003F49FC" w:rsidRPr="00FA228E" w:rsidRDefault="007F7AC7" w:rsidP="003F49FC">
      <w:pPr>
        <w:jc w:val="center"/>
        <w:rPr>
          <w:rFonts w:cstheme="minorHAnsi"/>
          <w:b/>
          <w:sz w:val="24"/>
          <w:szCs w:val="24"/>
        </w:rPr>
      </w:pPr>
      <w:r>
        <w:rPr>
          <w:b/>
          <w:sz w:val="28"/>
        </w:rPr>
        <w:t>humanresourcesqueries@warrington.gov.uk</w:t>
      </w: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Default="003F49FC" w:rsidP="003F49FC">
      <w:pPr>
        <w:jc w:val="both"/>
        <w:rPr>
          <w:rFonts w:cstheme="minorHAnsi"/>
          <w:sz w:val="24"/>
          <w:szCs w:val="24"/>
        </w:rPr>
      </w:pPr>
    </w:p>
    <w:p w:rsidR="003F49FC" w:rsidRPr="00FA228E" w:rsidRDefault="003F49FC" w:rsidP="003F49FC">
      <w:pPr>
        <w:jc w:val="both"/>
        <w:rPr>
          <w:rFonts w:cstheme="minorHAnsi"/>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Description w:val="Version table"/>
      </w:tblPr>
      <w:tblGrid>
        <w:gridCol w:w="1458"/>
        <w:gridCol w:w="1800"/>
        <w:gridCol w:w="6318"/>
      </w:tblGrid>
      <w:tr w:rsidR="003F49FC" w:rsidRPr="00FA228E" w:rsidTr="00562A6A">
        <w:trPr>
          <w:cantSplit/>
        </w:trPr>
        <w:tc>
          <w:tcPr>
            <w:tcW w:w="1458" w:type="dxa"/>
          </w:tcPr>
          <w:p w:rsidR="003F49FC" w:rsidRPr="00FA228E" w:rsidRDefault="003F49FC" w:rsidP="00562A6A">
            <w:pPr>
              <w:jc w:val="both"/>
              <w:rPr>
                <w:rFonts w:cstheme="minorHAnsi"/>
                <w:b/>
                <w:sz w:val="24"/>
                <w:szCs w:val="24"/>
              </w:rPr>
            </w:pPr>
            <w:r w:rsidRPr="00FA228E">
              <w:rPr>
                <w:rFonts w:cstheme="minorHAnsi"/>
                <w:b/>
                <w:sz w:val="24"/>
                <w:szCs w:val="24"/>
              </w:rPr>
              <w:t>Version</w:t>
            </w:r>
          </w:p>
        </w:tc>
        <w:tc>
          <w:tcPr>
            <w:tcW w:w="1800" w:type="dxa"/>
          </w:tcPr>
          <w:p w:rsidR="003F49FC" w:rsidRPr="00FA228E" w:rsidRDefault="003F49FC" w:rsidP="00562A6A">
            <w:pPr>
              <w:jc w:val="both"/>
              <w:rPr>
                <w:rFonts w:cstheme="minorHAnsi"/>
                <w:b/>
                <w:sz w:val="24"/>
                <w:szCs w:val="24"/>
              </w:rPr>
            </w:pPr>
            <w:r w:rsidRPr="00FA228E">
              <w:rPr>
                <w:rFonts w:cstheme="minorHAnsi"/>
                <w:b/>
                <w:sz w:val="24"/>
                <w:szCs w:val="24"/>
              </w:rPr>
              <w:t>Date</w:t>
            </w:r>
          </w:p>
        </w:tc>
        <w:tc>
          <w:tcPr>
            <w:tcW w:w="6318" w:type="dxa"/>
          </w:tcPr>
          <w:p w:rsidR="003F49FC" w:rsidRPr="00FA228E" w:rsidRDefault="003F49FC" w:rsidP="00562A6A">
            <w:pPr>
              <w:jc w:val="both"/>
              <w:rPr>
                <w:rFonts w:cstheme="minorHAnsi"/>
                <w:b/>
                <w:sz w:val="24"/>
                <w:szCs w:val="24"/>
              </w:rPr>
            </w:pPr>
            <w:r w:rsidRPr="00FA228E">
              <w:rPr>
                <w:rFonts w:cstheme="minorHAnsi"/>
                <w:b/>
                <w:sz w:val="24"/>
                <w:szCs w:val="24"/>
              </w:rPr>
              <w:t>Action</w:t>
            </w:r>
          </w:p>
        </w:tc>
      </w:tr>
      <w:tr w:rsidR="003F49FC" w:rsidRPr="00FA228E" w:rsidTr="00562A6A">
        <w:trPr>
          <w:cantSplit/>
        </w:trPr>
        <w:tc>
          <w:tcPr>
            <w:tcW w:w="1458" w:type="dxa"/>
          </w:tcPr>
          <w:p w:rsidR="003F49FC" w:rsidRPr="00FA228E" w:rsidRDefault="007F7AC7" w:rsidP="00562A6A">
            <w:pPr>
              <w:jc w:val="both"/>
              <w:rPr>
                <w:rFonts w:cstheme="minorHAnsi"/>
                <w:sz w:val="24"/>
                <w:szCs w:val="24"/>
              </w:rPr>
            </w:pPr>
            <w:r>
              <w:rPr>
                <w:rFonts w:cstheme="minorHAnsi"/>
                <w:sz w:val="24"/>
                <w:szCs w:val="24"/>
              </w:rPr>
              <w:t>1</w:t>
            </w:r>
          </w:p>
        </w:tc>
        <w:tc>
          <w:tcPr>
            <w:tcW w:w="1800" w:type="dxa"/>
          </w:tcPr>
          <w:p w:rsidR="003F49FC" w:rsidRPr="00FA228E" w:rsidRDefault="007F7AC7" w:rsidP="00562A6A">
            <w:pPr>
              <w:jc w:val="both"/>
              <w:rPr>
                <w:rFonts w:cstheme="minorHAnsi"/>
                <w:sz w:val="24"/>
                <w:szCs w:val="24"/>
              </w:rPr>
            </w:pPr>
            <w:r>
              <w:rPr>
                <w:rFonts w:cstheme="minorHAnsi"/>
                <w:sz w:val="24"/>
                <w:szCs w:val="24"/>
              </w:rPr>
              <w:t>March 2023</w:t>
            </w:r>
          </w:p>
        </w:tc>
        <w:tc>
          <w:tcPr>
            <w:tcW w:w="6318" w:type="dxa"/>
          </w:tcPr>
          <w:p w:rsidR="003F49FC" w:rsidRPr="00FA228E" w:rsidRDefault="003F49FC" w:rsidP="00562A6A">
            <w:pPr>
              <w:jc w:val="both"/>
              <w:rPr>
                <w:rFonts w:cstheme="minorHAnsi"/>
                <w:sz w:val="24"/>
                <w:szCs w:val="24"/>
              </w:rPr>
            </w:pPr>
          </w:p>
        </w:tc>
      </w:tr>
      <w:tr w:rsidR="003F49FC" w:rsidRPr="00FA228E" w:rsidTr="00562A6A">
        <w:trPr>
          <w:cantSplit/>
        </w:trPr>
        <w:tc>
          <w:tcPr>
            <w:tcW w:w="1458" w:type="dxa"/>
          </w:tcPr>
          <w:p w:rsidR="003F49FC" w:rsidRPr="00FA228E" w:rsidRDefault="003F49FC" w:rsidP="00562A6A">
            <w:pPr>
              <w:jc w:val="both"/>
              <w:rPr>
                <w:rFonts w:cstheme="minorHAnsi"/>
                <w:sz w:val="24"/>
                <w:szCs w:val="24"/>
              </w:rPr>
            </w:pPr>
          </w:p>
        </w:tc>
        <w:tc>
          <w:tcPr>
            <w:tcW w:w="1800" w:type="dxa"/>
          </w:tcPr>
          <w:p w:rsidR="003F49FC" w:rsidRPr="00FA228E" w:rsidRDefault="003F49FC" w:rsidP="00562A6A">
            <w:pPr>
              <w:jc w:val="both"/>
              <w:rPr>
                <w:rFonts w:cstheme="minorHAnsi"/>
                <w:sz w:val="24"/>
                <w:szCs w:val="24"/>
              </w:rPr>
            </w:pPr>
          </w:p>
        </w:tc>
        <w:tc>
          <w:tcPr>
            <w:tcW w:w="6318" w:type="dxa"/>
          </w:tcPr>
          <w:p w:rsidR="003F49FC" w:rsidRPr="00FA228E" w:rsidRDefault="003F49FC" w:rsidP="00562A6A">
            <w:pPr>
              <w:jc w:val="both"/>
              <w:rPr>
                <w:rFonts w:cstheme="minorHAnsi"/>
                <w:sz w:val="24"/>
                <w:szCs w:val="24"/>
              </w:rPr>
            </w:pPr>
          </w:p>
        </w:tc>
      </w:tr>
      <w:tr w:rsidR="003F49FC" w:rsidRPr="00FA228E" w:rsidTr="00562A6A">
        <w:trPr>
          <w:cantSplit/>
        </w:trPr>
        <w:tc>
          <w:tcPr>
            <w:tcW w:w="1458" w:type="dxa"/>
          </w:tcPr>
          <w:p w:rsidR="003F49FC" w:rsidRPr="00FA228E" w:rsidRDefault="003F49FC" w:rsidP="00562A6A">
            <w:pPr>
              <w:jc w:val="both"/>
              <w:rPr>
                <w:rFonts w:cstheme="minorHAnsi"/>
                <w:sz w:val="24"/>
                <w:szCs w:val="24"/>
              </w:rPr>
            </w:pPr>
          </w:p>
        </w:tc>
        <w:tc>
          <w:tcPr>
            <w:tcW w:w="1800" w:type="dxa"/>
          </w:tcPr>
          <w:p w:rsidR="003F49FC" w:rsidRPr="00FA228E" w:rsidRDefault="003F49FC" w:rsidP="00562A6A">
            <w:pPr>
              <w:jc w:val="both"/>
              <w:rPr>
                <w:rFonts w:cstheme="minorHAnsi"/>
                <w:sz w:val="24"/>
                <w:szCs w:val="24"/>
              </w:rPr>
            </w:pPr>
          </w:p>
        </w:tc>
        <w:tc>
          <w:tcPr>
            <w:tcW w:w="6318" w:type="dxa"/>
          </w:tcPr>
          <w:p w:rsidR="003F49FC" w:rsidRPr="00FA228E" w:rsidRDefault="003F49FC" w:rsidP="00562A6A">
            <w:pPr>
              <w:jc w:val="both"/>
              <w:rPr>
                <w:rFonts w:cstheme="minorHAnsi"/>
                <w:sz w:val="24"/>
                <w:szCs w:val="24"/>
              </w:rPr>
            </w:pPr>
          </w:p>
        </w:tc>
      </w:tr>
      <w:tr w:rsidR="003F49FC" w:rsidRPr="00FA228E" w:rsidTr="00562A6A">
        <w:trPr>
          <w:cantSplit/>
        </w:trPr>
        <w:tc>
          <w:tcPr>
            <w:tcW w:w="1458" w:type="dxa"/>
          </w:tcPr>
          <w:p w:rsidR="003F49FC" w:rsidRPr="00FA228E" w:rsidRDefault="003F49FC" w:rsidP="00562A6A">
            <w:pPr>
              <w:jc w:val="both"/>
              <w:rPr>
                <w:rFonts w:cstheme="minorHAnsi"/>
                <w:sz w:val="24"/>
                <w:szCs w:val="24"/>
              </w:rPr>
            </w:pPr>
          </w:p>
        </w:tc>
        <w:tc>
          <w:tcPr>
            <w:tcW w:w="1800" w:type="dxa"/>
          </w:tcPr>
          <w:p w:rsidR="003F49FC" w:rsidRPr="00FA228E" w:rsidRDefault="003F49FC" w:rsidP="00562A6A">
            <w:pPr>
              <w:jc w:val="both"/>
              <w:rPr>
                <w:rFonts w:cstheme="minorHAnsi"/>
                <w:sz w:val="24"/>
                <w:szCs w:val="24"/>
              </w:rPr>
            </w:pPr>
          </w:p>
        </w:tc>
        <w:tc>
          <w:tcPr>
            <w:tcW w:w="6318" w:type="dxa"/>
          </w:tcPr>
          <w:p w:rsidR="003F49FC" w:rsidRPr="00FA228E" w:rsidRDefault="003F49FC" w:rsidP="00562A6A">
            <w:pPr>
              <w:jc w:val="both"/>
              <w:rPr>
                <w:rFonts w:cstheme="minorHAnsi"/>
                <w:sz w:val="24"/>
                <w:szCs w:val="24"/>
              </w:rPr>
            </w:pPr>
          </w:p>
        </w:tc>
      </w:tr>
      <w:tr w:rsidR="003F49FC" w:rsidRPr="00FA228E" w:rsidTr="00562A6A">
        <w:trPr>
          <w:cantSplit/>
        </w:trPr>
        <w:tc>
          <w:tcPr>
            <w:tcW w:w="1458" w:type="dxa"/>
          </w:tcPr>
          <w:p w:rsidR="003F49FC" w:rsidRPr="00FA228E" w:rsidRDefault="003F49FC" w:rsidP="00562A6A">
            <w:pPr>
              <w:jc w:val="both"/>
              <w:rPr>
                <w:rFonts w:cstheme="minorHAnsi"/>
                <w:sz w:val="24"/>
                <w:szCs w:val="24"/>
              </w:rPr>
            </w:pPr>
          </w:p>
        </w:tc>
        <w:tc>
          <w:tcPr>
            <w:tcW w:w="1800" w:type="dxa"/>
          </w:tcPr>
          <w:p w:rsidR="003F49FC" w:rsidRPr="00FA228E" w:rsidRDefault="003F49FC" w:rsidP="00562A6A">
            <w:pPr>
              <w:jc w:val="both"/>
              <w:rPr>
                <w:rFonts w:cstheme="minorHAnsi"/>
                <w:sz w:val="24"/>
                <w:szCs w:val="24"/>
              </w:rPr>
            </w:pPr>
          </w:p>
        </w:tc>
        <w:tc>
          <w:tcPr>
            <w:tcW w:w="6318" w:type="dxa"/>
          </w:tcPr>
          <w:p w:rsidR="003F49FC" w:rsidRPr="00FA228E" w:rsidRDefault="003F49FC" w:rsidP="00562A6A">
            <w:pPr>
              <w:jc w:val="both"/>
              <w:rPr>
                <w:rFonts w:cstheme="minorHAnsi"/>
                <w:sz w:val="24"/>
                <w:szCs w:val="24"/>
              </w:rPr>
            </w:pPr>
          </w:p>
        </w:tc>
      </w:tr>
    </w:tbl>
    <w:p w:rsidR="007F7AC7" w:rsidRPr="00F13EAB" w:rsidRDefault="003F49FC" w:rsidP="007F7AC7">
      <w:pPr>
        <w:tabs>
          <w:tab w:val="left" w:pos="7371"/>
        </w:tabs>
        <w:ind w:left="709" w:hanging="709"/>
        <w:jc w:val="both"/>
        <w:rPr>
          <w:rFonts w:cstheme="minorHAnsi"/>
          <w:sz w:val="24"/>
          <w:szCs w:val="24"/>
        </w:rPr>
      </w:pPr>
      <w:r w:rsidRPr="00FA228E">
        <w:rPr>
          <w:rFonts w:cstheme="minorHAnsi"/>
          <w:sz w:val="24"/>
          <w:szCs w:val="24"/>
        </w:rPr>
        <w:br w:type="page"/>
      </w:r>
      <w:r w:rsidR="007F7AC7" w:rsidRPr="00F13EAB">
        <w:rPr>
          <w:rFonts w:cstheme="minorHAnsi"/>
          <w:b/>
          <w:sz w:val="24"/>
          <w:szCs w:val="24"/>
        </w:rPr>
        <w:lastRenderedPageBreak/>
        <w:t>CONTENTS</w:t>
      </w:r>
      <w:r w:rsidR="007F7AC7" w:rsidRPr="00F13EAB">
        <w:rPr>
          <w:rFonts w:cstheme="minorHAnsi"/>
          <w:sz w:val="24"/>
          <w:szCs w:val="24"/>
        </w:rPr>
        <w:tab/>
      </w:r>
      <w:r w:rsidR="007F7AC7" w:rsidRPr="00F13EAB">
        <w:rPr>
          <w:rFonts w:cstheme="minorHAnsi"/>
          <w:b/>
          <w:sz w:val="24"/>
          <w:szCs w:val="24"/>
        </w:rPr>
        <w:t>PAGE</w:t>
      </w:r>
    </w:p>
    <w:p w:rsidR="007F7AC7" w:rsidRPr="00157285" w:rsidRDefault="007F7AC7" w:rsidP="007F7AC7">
      <w:pPr>
        <w:jc w:val="both"/>
        <w:rPr>
          <w:rFonts w:cstheme="minorHAnsi"/>
          <w:sz w:val="24"/>
          <w:szCs w:val="24"/>
        </w:rPr>
      </w:pPr>
    </w:p>
    <w:p w:rsidR="007F7AC7" w:rsidRPr="00157285" w:rsidRDefault="007F7AC7" w:rsidP="007F7AC7">
      <w:pPr>
        <w:tabs>
          <w:tab w:val="left" w:pos="7371"/>
        </w:tabs>
        <w:ind w:left="709" w:hanging="709"/>
        <w:jc w:val="both"/>
        <w:rPr>
          <w:rFonts w:cstheme="minorHAnsi"/>
          <w:sz w:val="24"/>
          <w:szCs w:val="24"/>
        </w:rPr>
      </w:pPr>
      <w:r w:rsidRPr="00157285">
        <w:rPr>
          <w:rFonts w:cstheme="minorHAnsi"/>
          <w:sz w:val="24"/>
          <w:szCs w:val="24"/>
        </w:rPr>
        <w:t>1.</w:t>
      </w:r>
      <w:r w:rsidRPr="00157285">
        <w:rPr>
          <w:rFonts w:cstheme="minorHAnsi"/>
          <w:sz w:val="24"/>
          <w:szCs w:val="24"/>
        </w:rPr>
        <w:tab/>
      </w:r>
      <w:r>
        <w:rPr>
          <w:rFonts w:cstheme="minorHAnsi"/>
          <w:sz w:val="24"/>
          <w:szCs w:val="24"/>
        </w:rPr>
        <w:t>Policy Statement</w:t>
      </w:r>
      <w:r w:rsidRPr="00157285">
        <w:rPr>
          <w:rFonts w:cstheme="minorHAnsi"/>
          <w:sz w:val="24"/>
          <w:szCs w:val="24"/>
        </w:rPr>
        <w:tab/>
      </w:r>
      <w:r>
        <w:rPr>
          <w:rFonts w:cstheme="minorHAnsi"/>
          <w:sz w:val="24"/>
          <w:szCs w:val="24"/>
        </w:rPr>
        <w:t>3</w:t>
      </w:r>
    </w:p>
    <w:p w:rsidR="007F7AC7" w:rsidRDefault="007F7AC7" w:rsidP="007F7AC7">
      <w:pPr>
        <w:tabs>
          <w:tab w:val="left" w:pos="7371"/>
        </w:tabs>
        <w:ind w:left="709" w:hanging="709"/>
        <w:jc w:val="both"/>
        <w:rPr>
          <w:rFonts w:cstheme="minorHAnsi"/>
          <w:sz w:val="24"/>
          <w:szCs w:val="24"/>
        </w:rPr>
      </w:pPr>
      <w:r w:rsidRPr="00157285">
        <w:rPr>
          <w:rFonts w:cstheme="minorHAnsi"/>
          <w:sz w:val="24"/>
          <w:szCs w:val="24"/>
        </w:rPr>
        <w:t>2.</w:t>
      </w:r>
      <w:r w:rsidRPr="00157285">
        <w:rPr>
          <w:rFonts w:cstheme="minorHAnsi"/>
          <w:sz w:val="24"/>
          <w:szCs w:val="24"/>
        </w:rPr>
        <w:tab/>
      </w:r>
      <w:r>
        <w:rPr>
          <w:rFonts w:cstheme="minorHAnsi"/>
          <w:sz w:val="24"/>
          <w:szCs w:val="24"/>
        </w:rPr>
        <w:t>Scope</w:t>
      </w:r>
      <w:r>
        <w:rPr>
          <w:rFonts w:cstheme="minorHAnsi"/>
          <w:sz w:val="24"/>
          <w:szCs w:val="24"/>
        </w:rPr>
        <w:tab/>
        <w:t>3</w:t>
      </w:r>
    </w:p>
    <w:p w:rsidR="007F7AC7" w:rsidRPr="00157285" w:rsidRDefault="007F7AC7" w:rsidP="007F7AC7">
      <w:pPr>
        <w:tabs>
          <w:tab w:val="left" w:pos="7371"/>
        </w:tabs>
        <w:ind w:left="709" w:hanging="709"/>
        <w:jc w:val="both"/>
        <w:rPr>
          <w:rFonts w:cstheme="minorHAnsi"/>
          <w:sz w:val="24"/>
          <w:szCs w:val="24"/>
        </w:rPr>
      </w:pPr>
      <w:r>
        <w:rPr>
          <w:rFonts w:cstheme="minorHAnsi"/>
          <w:sz w:val="24"/>
          <w:szCs w:val="24"/>
        </w:rPr>
        <w:t>3.</w:t>
      </w:r>
      <w:r>
        <w:rPr>
          <w:rFonts w:cstheme="minorHAnsi"/>
          <w:sz w:val="24"/>
          <w:szCs w:val="24"/>
        </w:rPr>
        <w:tab/>
        <w:t>Definition of the Menopause</w:t>
      </w:r>
      <w:r w:rsidRPr="00157285">
        <w:rPr>
          <w:rFonts w:cstheme="minorHAnsi"/>
          <w:sz w:val="24"/>
          <w:szCs w:val="24"/>
        </w:rPr>
        <w:t xml:space="preserve"> </w:t>
      </w:r>
      <w:r>
        <w:rPr>
          <w:rFonts w:cstheme="minorHAnsi"/>
          <w:sz w:val="24"/>
          <w:szCs w:val="24"/>
        </w:rPr>
        <w:tab/>
        <w:t>3</w:t>
      </w:r>
    </w:p>
    <w:p w:rsidR="007F7AC7" w:rsidRDefault="007F7AC7" w:rsidP="007F7AC7">
      <w:pPr>
        <w:tabs>
          <w:tab w:val="left" w:pos="7371"/>
        </w:tabs>
        <w:ind w:left="709" w:hanging="709"/>
        <w:jc w:val="both"/>
        <w:rPr>
          <w:rFonts w:cstheme="minorHAnsi"/>
          <w:sz w:val="24"/>
          <w:szCs w:val="24"/>
        </w:rPr>
      </w:pPr>
      <w:r>
        <w:rPr>
          <w:rFonts w:cstheme="minorHAnsi"/>
          <w:sz w:val="24"/>
          <w:szCs w:val="24"/>
        </w:rPr>
        <w:t>4.</w:t>
      </w:r>
      <w:r>
        <w:rPr>
          <w:rFonts w:cstheme="minorHAnsi"/>
          <w:sz w:val="24"/>
          <w:szCs w:val="24"/>
        </w:rPr>
        <w:tab/>
        <w:t>Employee Support</w:t>
      </w:r>
      <w:r>
        <w:rPr>
          <w:rFonts w:cstheme="minorHAnsi"/>
          <w:sz w:val="24"/>
          <w:szCs w:val="24"/>
        </w:rPr>
        <w:tab/>
        <w:t>4</w:t>
      </w:r>
    </w:p>
    <w:p w:rsidR="007F7AC7" w:rsidRPr="00157285" w:rsidRDefault="007F7AC7" w:rsidP="007F7AC7">
      <w:pPr>
        <w:tabs>
          <w:tab w:val="left" w:pos="7371"/>
        </w:tabs>
        <w:ind w:left="709" w:hanging="709"/>
        <w:jc w:val="both"/>
        <w:rPr>
          <w:rFonts w:cstheme="minorHAnsi"/>
          <w:sz w:val="24"/>
          <w:szCs w:val="24"/>
        </w:rPr>
      </w:pPr>
      <w:r>
        <w:rPr>
          <w:rFonts w:cstheme="minorHAnsi"/>
          <w:sz w:val="24"/>
          <w:szCs w:val="24"/>
        </w:rPr>
        <w:t>5</w:t>
      </w:r>
      <w:r w:rsidRPr="00157285">
        <w:rPr>
          <w:rFonts w:cstheme="minorHAnsi"/>
          <w:sz w:val="24"/>
          <w:szCs w:val="24"/>
        </w:rPr>
        <w:t>.</w:t>
      </w:r>
      <w:r w:rsidRPr="00157285">
        <w:rPr>
          <w:rFonts w:cstheme="minorHAnsi"/>
          <w:sz w:val="24"/>
          <w:szCs w:val="24"/>
        </w:rPr>
        <w:tab/>
      </w:r>
      <w:r>
        <w:rPr>
          <w:rFonts w:cstheme="minorHAnsi"/>
          <w:sz w:val="24"/>
          <w:szCs w:val="24"/>
        </w:rPr>
        <w:t>Managers</w:t>
      </w:r>
      <w:r w:rsidRPr="00157285">
        <w:rPr>
          <w:rFonts w:cstheme="minorHAnsi"/>
          <w:sz w:val="24"/>
          <w:szCs w:val="24"/>
        </w:rPr>
        <w:t xml:space="preserve"> Responsibilities</w:t>
      </w:r>
      <w:r w:rsidRPr="00157285">
        <w:rPr>
          <w:rFonts w:cstheme="minorHAnsi"/>
          <w:sz w:val="24"/>
          <w:szCs w:val="24"/>
        </w:rPr>
        <w:tab/>
      </w:r>
      <w:r>
        <w:rPr>
          <w:rFonts w:cstheme="minorHAnsi"/>
          <w:sz w:val="24"/>
          <w:szCs w:val="24"/>
        </w:rPr>
        <w:t>5</w:t>
      </w:r>
    </w:p>
    <w:p w:rsidR="007F7AC7" w:rsidRPr="00157285" w:rsidRDefault="007F7AC7" w:rsidP="007F7AC7">
      <w:pPr>
        <w:tabs>
          <w:tab w:val="left" w:pos="7371"/>
        </w:tabs>
        <w:ind w:left="709" w:hanging="709"/>
        <w:jc w:val="both"/>
        <w:rPr>
          <w:rFonts w:cstheme="minorHAnsi"/>
          <w:sz w:val="24"/>
          <w:szCs w:val="24"/>
        </w:rPr>
      </w:pPr>
      <w:r>
        <w:rPr>
          <w:rFonts w:cstheme="minorHAnsi"/>
          <w:sz w:val="24"/>
          <w:szCs w:val="24"/>
        </w:rPr>
        <w:t>6.</w:t>
      </w:r>
      <w:r>
        <w:rPr>
          <w:rFonts w:cstheme="minorHAnsi"/>
          <w:sz w:val="24"/>
          <w:szCs w:val="24"/>
        </w:rPr>
        <w:tab/>
        <w:t>E</w:t>
      </w:r>
      <w:r w:rsidRPr="00157285">
        <w:rPr>
          <w:rFonts w:cstheme="minorHAnsi"/>
          <w:sz w:val="24"/>
          <w:szCs w:val="24"/>
        </w:rPr>
        <w:t xml:space="preserve">mployees </w:t>
      </w:r>
      <w:r>
        <w:rPr>
          <w:rFonts w:cstheme="minorHAnsi"/>
          <w:sz w:val="24"/>
          <w:szCs w:val="24"/>
        </w:rPr>
        <w:t>Responsibilities</w:t>
      </w:r>
      <w:r>
        <w:rPr>
          <w:rFonts w:cstheme="minorHAnsi"/>
          <w:sz w:val="24"/>
          <w:szCs w:val="24"/>
        </w:rPr>
        <w:tab/>
        <w:t>5</w:t>
      </w:r>
    </w:p>
    <w:p w:rsidR="007F7AC7" w:rsidRDefault="007F7AC7" w:rsidP="007F7AC7">
      <w:pPr>
        <w:rPr>
          <w:rFonts w:cstheme="minorHAnsi"/>
          <w:sz w:val="24"/>
          <w:szCs w:val="24"/>
        </w:rPr>
      </w:pPr>
      <w:r>
        <w:rPr>
          <w:rFonts w:cstheme="minorHAnsi"/>
          <w:sz w:val="24"/>
          <w:szCs w:val="24"/>
        </w:rPr>
        <w:t>7.</w:t>
      </w:r>
      <w:r>
        <w:rPr>
          <w:rFonts w:cstheme="minorHAnsi"/>
          <w:sz w:val="24"/>
          <w:szCs w:val="24"/>
        </w:rPr>
        <w:tab/>
        <w:t>Further Information</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t xml:space="preserve">   6</w:t>
      </w:r>
    </w:p>
    <w:p w:rsidR="007F7AC7" w:rsidRDefault="007F7AC7" w:rsidP="007F7AC7">
      <w:pPr>
        <w:rPr>
          <w:rFonts w:cstheme="minorHAnsi"/>
          <w:sz w:val="24"/>
          <w:szCs w:val="24"/>
        </w:rPr>
      </w:pPr>
    </w:p>
    <w:p w:rsidR="007F7AC7" w:rsidRDefault="007F7AC7" w:rsidP="007F7AC7">
      <w:pPr>
        <w:rPr>
          <w:rFonts w:cstheme="minorHAnsi"/>
          <w:sz w:val="24"/>
          <w:szCs w:val="24"/>
        </w:rPr>
      </w:pPr>
      <w:r>
        <w:rPr>
          <w:rFonts w:cstheme="minorHAnsi"/>
          <w:sz w:val="24"/>
          <w:szCs w:val="24"/>
        </w:rPr>
        <w:br w:type="page"/>
      </w:r>
    </w:p>
    <w:p w:rsidR="007F7AC7" w:rsidRDefault="007F7AC7" w:rsidP="007F7AC7">
      <w:pPr>
        <w:pStyle w:val="Heading1"/>
        <w:numPr>
          <w:ilvl w:val="0"/>
          <w:numId w:val="1"/>
        </w:numPr>
      </w:pPr>
      <w:r>
        <w:lastRenderedPageBreak/>
        <w:t>Policy Statement</w:t>
      </w:r>
    </w:p>
    <w:p w:rsidR="007F7AC7" w:rsidRDefault="007F7AC7" w:rsidP="007F7AC7"/>
    <w:p w:rsidR="007F7AC7" w:rsidRPr="00803808" w:rsidRDefault="00D74FFC" w:rsidP="007F7AC7">
      <w:pPr>
        <w:ind w:left="360"/>
        <w:rPr>
          <w:rFonts w:cstheme="minorHAnsi"/>
          <w:sz w:val="24"/>
          <w:szCs w:val="24"/>
        </w:rPr>
      </w:pPr>
      <w:r>
        <w:rPr>
          <w:rFonts w:cstheme="minorHAnsi"/>
          <w:sz w:val="24"/>
          <w:szCs w:val="24"/>
        </w:rPr>
        <w:t>The School</w:t>
      </w:r>
      <w:r w:rsidR="007F7AC7" w:rsidRPr="00803808">
        <w:rPr>
          <w:rFonts w:cstheme="minorHAnsi"/>
          <w:sz w:val="24"/>
          <w:szCs w:val="24"/>
        </w:rPr>
        <w:t xml:space="preserve"> is committed to providing an inclusive and supportive environment for </w:t>
      </w:r>
      <w:r w:rsidR="007F7AC7">
        <w:rPr>
          <w:rFonts w:cstheme="minorHAnsi"/>
          <w:sz w:val="24"/>
          <w:szCs w:val="24"/>
        </w:rPr>
        <w:t>its workforce.</w:t>
      </w:r>
    </w:p>
    <w:p w:rsidR="007F7AC7" w:rsidRPr="00803808" w:rsidRDefault="007F7AC7" w:rsidP="007F7AC7">
      <w:pPr>
        <w:ind w:left="360"/>
        <w:rPr>
          <w:rFonts w:cstheme="minorHAnsi"/>
          <w:sz w:val="24"/>
          <w:szCs w:val="24"/>
        </w:rPr>
      </w:pPr>
      <w:r>
        <w:rPr>
          <w:rFonts w:cstheme="minorHAnsi"/>
          <w:sz w:val="24"/>
          <w:szCs w:val="24"/>
        </w:rPr>
        <w:t>Menopause is a normal life change and a natural part of the ageing process and w</w:t>
      </w:r>
      <w:r w:rsidRPr="00803808">
        <w:rPr>
          <w:rFonts w:cstheme="minorHAnsi"/>
          <w:sz w:val="24"/>
          <w:szCs w:val="24"/>
        </w:rPr>
        <w:t xml:space="preserve">e </w:t>
      </w:r>
      <w:r>
        <w:rPr>
          <w:rFonts w:cstheme="minorHAnsi"/>
          <w:sz w:val="24"/>
          <w:szCs w:val="24"/>
        </w:rPr>
        <w:t>recognise</w:t>
      </w:r>
      <w:r w:rsidRPr="00803808">
        <w:rPr>
          <w:rFonts w:cstheme="minorHAnsi"/>
          <w:sz w:val="24"/>
          <w:szCs w:val="24"/>
        </w:rPr>
        <w:t xml:space="preserve"> that women experiencing </w:t>
      </w:r>
      <w:r>
        <w:rPr>
          <w:rFonts w:cstheme="minorHAnsi"/>
          <w:sz w:val="24"/>
          <w:szCs w:val="24"/>
        </w:rPr>
        <w:t>t</w:t>
      </w:r>
      <w:r w:rsidRPr="00803808">
        <w:rPr>
          <w:rFonts w:cstheme="minorHAnsi"/>
          <w:sz w:val="24"/>
          <w:szCs w:val="24"/>
        </w:rPr>
        <w:t>he menopause, whether before, during or after this time of hormonal change and associated symptoms, may need additional consideration, support and adjustments.</w:t>
      </w:r>
    </w:p>
    <w:p w:rsidR="007F7AC7" w:rsidRDefault="007F7AC7" w:rsidP="007F7AC7">
      <w:pPr>
        <w:ind w:left="360"/>
        <w:rPr>
          <w:rFonts w:cstheme="minorHAnsi"/>
          <w:sz w:val="24"/>
          <w:szCs w:val="24"/>
        </w:rPr>
      </w:pPr>
      <w:r w:rsidRPr="00803808">
        <w:rPr>
          <w:rFonts w:cstheme="minorHAnsi"/>
          <w:sz w:val="24"/>
          <w:szCs w:val="24"/>
        </w:rPr>
        <w:t xml:space="preserve">The </w:t>
      </w:r>
      <w:r w:rsidR="00D74FFC">
        <w:rPr>
          <w:rFonts w:cstheme="minorHAnsi"/>
          <w:sz w:val="24"/>
          <w:szCs w:val="24"/>
        </w:rPr>
        <w:t>School</w:t>
      </w:r>
      <w:r w:rsidRPr="00803808">
        <w:rPr>
          <w:rFonts w:cstheme="minorHAnsi"/>
          <w:sz w:val="24"/>
          <w:szCs w:val="24"/>
        </w:rPr>
        <w:t xml:space="preserve"> is committed to developing a workplace culture that supports workers experiencing the menopause </w:t>
      </w:r>
      <w:r>
        <w:rPr>
          <w:rFonts w:cstheme="minorHAnsi"/>
          <w:sz w:val="24"/>
          <w:szCs w:val="24"/>
        </w:rPr>
        <w:t>so they</w:t>
      </w:r>
      <w:r w:rsidRPr="00803808">
        <w:rPr>
          <w:rFonts w:cstheme="minorHAnsi"/>
          <w:sz w:val="24"/>
          <w:szCs w:val="24"/>
        </w:rPr>
        <w:t xml:space="preserve"> feel </w:t>
      </w:r>
      <w:r>
        <w:rPr>
          <w:rFonts w:cstheme="minorHAnsi"/>
          <w:sz w:val="24"/>
          <w:szCs w:val="24"/>
        </w:rPr>
        <w:t>conf</w:t>
      </w:r>
      <w:r w:rsidRPr="00803808">
        <w:rPr>
          <w:rFonts w:cstheme="minorHAnsi"/>
          <w:sz w:val="24"/>
          <w:szCs w:val="24"/>
        </w:rPr>
        <w:t>i</w:t>
      </w:r>
      <w:r>
        <w:rPr>
          <w:rFonts w:cstheme="minorHAnsi"/>
          <w:sz w:val="24"/>
          <w:szCs w:val="24"/>
        </w:rPr>
        <w:t>d</w:t>
      </w:r>
      <w:r w:rsidRPr="00803808">
        <w:rPr>
          <w:rFonts w:cstheme="minorHAnsi"/>
          <w:sz w:val="24"/>
          <w:szCs w:val="24"/>
        </w:rPr>
        <w:t>ent to raise issues about their symptoms and ask for reasonable adjustments at work.</w:t>
      </w:r>
    </w:p>
    <w:p w:rsidR="007F7AC7" w:rsidRPr="00803808" w:rsidRDefault="007F7AC7" w:rsidP="007F7AC7">
      <w:pPr>
        <w:ind w:left="360"/>
        <w:rPr>
          <w:rFonts w:cstheme="minorHAnsi"/>
          <w:sz w:val="24"/>
          <w:szCs w:val="24"/>
        </w:rPr>
      </w:pPr>
      <w:r>
        <w:rPr>
          <w:rFonts w:cstheme="minorHAnsi"/>
          <w:sz w:val="24"/>
          <w:szCs w:val="24"/>
        </w:rPr>
        <w:t>The aim of the policy is to:</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make managers aware of their responsibility to understand how the menopause can affect </w:t>
      </w:r>
      <w:r>
        <w:rPr>
          <w:rFonts w:asciiTheme="minorHAnsi" w:hAnsiTheme="minorHAnsi" w:cstheme="minorHAnsi"/>
          <w:sz w:val="24"/>
          <w:szCs w:val="24"/>
        </w:rPr>
        <w:t>employees</w:t>
      </w:r>
      <w:r w:rsidRPr="003F1CDF">
        <w:rPr>
          <w:rFonts w:asciiTheme="minorHAnsi" w:hAnsiTheme="minorHAnsi" w:cstheme="minorHAnsi"/>
          <w:sz w:val="24"/>
          <w:szCs w:val="24"/>
        </w:rPr>
        <w:t xml:space="preserve">, and how they can support those experiencing the menopause at work </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foster an environment in which colleagues can openly and comfortably instigate conversations, or engage in discussions about the menopause in a respectful and supportive manner </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raise wider awareness and understanding among all employees about the menopause </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enable workers experiencing the menopause to continue to be effective in their jobs </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outline support and reasonable adjustments available </w:t>
      </w:r>
    </w:p>
    <w:p w:rsidR="007F7AC7" w:rsidRPr="003F1CDF" w:rsidRDefault="007F7AC7" w:rsidP="007F7AC7">
      <w:pPr>
        <w:pStyle w:val="ListParagraph"/>
        <w:numPr>
          <w:ilvl w:val="0"/>
          <w:numId w:val="2"/>
        </w:numPr>
        <w:ind w:left="720"/>
        <w:rPr>
          <w:rFonts w:asciiTheme="minorHAnsi" w:hAnsiTheme="minorHAnsi" w:cstheme="minorHAnsi"/>
          <w:sz w:val="24"/>
          <w:szCs w:val="24"/>
        </w:rPr>
      </w:pPr>
      <w:r w:rsidRPr="003F1CDF">
        <w:rPr>
          <w:rFonts w:asciiTheme="minorHAnsi" w:hAnsiTheme="minorHAnsi" w:cstheme="minorHAnsi"/>
          <w:sz w:val="24"/>
          <w:szCs w:val="24"/>
        </w:rPr>
        <w:t xml:space="preserve">help us recruit and retain employees experiencing the menopause. </w:t>
      </w:r>
    </w:p>
    <w:p w:rsidR="007F7AC7" w:rsidRDefault="007F7AC7" w:rsidP="007F7AC7">
      <w:pPr>
        <w:ind w:left="360"/>
        <w:rPr>
          <w:rFonts w:cstheme="minorHAnsi"/>
          <w:sz w:val="24"/>
          <w:szCs w:val="24"/>
        </w:rPr>
      </w:pPr>
    </w:p>
    <w:p w:rsidR="007F7AC7" w:rsidRPr="003F1CDF" w:rsidRDefault="007F7AC7" w:rsidP="007F7AC7">
      <w:pPr>
        <w:pStyle w:val="Heading1"/>
        <w:numPr>
          <w:ilvl w:val="0"/>
          <w:numId w:val="1"/>
        </w:numPr>
      </w:pPr>
      <w:r w:rsidRPr="003F1CDF">
        <w:t>Scope</w:t>
      </w:r>
    </w:p>
    <w:p w:rsidR="007F7AC7" w:rsidRDefault="007F7AC7" w:rsidP="007F7AC7">
      <w:pPr>
        <w:ind w:left="360"/>
        <w:rPr>
          <w:rFonts w:cstheme="minorHAnsi"/>
          <w:sz w:val="24"/>
          <w:szCs w:val="24"/>
        </w:rPr>
      </w:pPr>
      <w:r>
        <w:br/>
      </w:r>
      <w:r w:rsidRPr="003F1CDF">
        <w:rPr>
          <w:rFonts w:cstheme="minorHAnsi"/>
          <w:sz w:val="24"/>
          <w:szCs w:val="24"/>
        </w:rPr>
        <w:t xml:space="preserve">This </w:t>
      </w:r>
      <w:r>
        <w:rPr>
          <w:rFonts w:cstheme="minorHAnsi"/>
          <w:sz w:val="24"/>
          <w:szCs w:val="24"/>
        </w:rPr>
        <w:t>policy</w:t>
      </w:r>
      <w:r w:rsidRPr="003F1CDF">
        <w:rPr>
          <w:rFonts w:cstheme="minorHAnsi"/>
          <w:sz w:val="24"/>
          <w:szCs w:val="24"/>
        </w:rPr>
        <w:t xml:space="preserve"> applies to all employees of the </w:t>
      </w:r>
      <w:r w:rsidR="00D74FFC">
        <w:rPr>
          <w:rFonts w:cstheme="minorHAnsi"/>
          <w:sz w:val="24"/>
          <w:szCs w:val="24"/>
        </w:rPr>
        <w:t>School</w:t>
      </w:r>
      <w:r w:rsidRPr="003F1CDF">
        <w:rPr>
          <w:rFonts w:cstheme="minorHAnsi"/>
          <w:sz w:val="24"/>
          <w:szCs w:val="24"/>
        </w:rPr>
        <w:t>. It sets out information and guidelines to help employees and managers understand the possible effects of menopause and to provide simple, positive and proactive ways to support staff during this time.</w:t>
      </w:r>
    </w:p>
    <w:p w:rsidR="007F7AC7" w:rsidRPr="003F1CDF" w:rsidRDefault="007F7AC7" w:rsidP="007F7AC7">
      <w:pPr>
        <w:pStyle w:val="Heading1"/>
        <w:numPr>
          <w:ilvl w:val="0"/>
          <w:numId w:val="1"/>
        </w:numPr>
      </w:pPr>
      <w:r w:rsidRPr="003F1CDF">
        <w:t>Definition of the Menopause</w:t>
      </w:r>
    </w:p>
    <w:p w:rsidR="007F7AC7" w:rsidRDefault="007F7AC7" w:rsidP="007F7AC7">
      <w:pPr>
        <w:ind w:left="360"/>
        <w:rPr>
          <w:rFonts w:cstheme="minorHAnsi"/>
          <w:sz w:val="24"/>
          <w:szCs w:val="24"/>
        </w:rPr>
      </w:pPr>
      <w:r>
        <w:rPr>
          <w:rFonts w:cstheme="minorHAnsi"/>
          <w:sz w:val="24"/>
          <w:szCs w:val="24"/>
        </w:rPr>
        <w:br/>
      </w:r>
      <w:r w:rsidRPr="003F1CDF">
        <w:rPr>
          <w:rFonts w:cstheme="minorHAnsi"/>
          <w:sz w:val="24"/>
          <w:szCs w:val="24"/>
        </w:rPr>
        <w:t xml:space="preserve">The menopause is a natural transition stage in most women’s lives. For some it </w:t>
      </w:r>
      <w:r>
        <w:rPr>
          <w:rFonts w:cstheme="minorHAnsi"/>
          <w:sz w:val="24"/>
          <w:szCs w:val="24"/>
        </w:rPr>
        <w:t>may</w:t>
      </w:r>
      <w:r w:rsidRPr="003F1CDF">
        <w:rPr>
          <w:rFonts w:cstheme="minorHAnsi"/>
          <w:sz w:val="24"/>
          <w:szCs w:val="24"/>
        </w:rPr>
        <w:t xml:space="preserve"> be medically induced. </w:t>
      </w:r>
      <w:r>
        <w:rPr>
          <w:rFonts w:cstheme="minorHAnsi"/>
          <w:sz w:val="24"/>
          <w:szCs w:val="24"/>
        </w:rPr>
        <w:t>It is when a woman’s periods stop due to lower hormone levels. Perimenopause is when women experience symptoms before their periods stop</w:t>
      </w:r>
      <w:r w:rsidRPr="003F1CDF">
        <w:rPr>
          <w:rFonts w:cstheme="minorHAnsi"/>
          <w:sz w:val="24"/>
          <w:szCs w:val="24"/>
        </w:rPr>
        <w:t xml:space="preserve">. </w:t>
      </w:r>
    </w:p>
    <w:p w:rsidR="002C2166" w:rsidRDefault="007F7AC7" w:rsidP="002C2166">
      <w:pPr>
        <w:ind w:left="360"/>
        <w:rPr>
          <w:rFonts w:cstheme="minorHAnsi"/>
          <w:sz w:val="24"/>
          <w:szCs w:val="24"/>
        </w:rPr>
      </w:pPr>
      <w:r w:rsidRPr="003F1CDF">
        <w:rPr>
          <w:rFonts w:cstheme="minorHAnsi"/>
          <w:sz w:val="24"/>
          <w:szCs w:val="24"/>
        </w:rPr>
        <w:t>Women may have a wide range of physical and psychological symptoms whilst experiencing the menopause and perimenopause</w:t>
      </w:r>
      <w:r>
        <w:rPr>
          <w:rFonts w:cstheme="minorHAnsi"/>
          <w:sz w:val="24"/>
          <w:szCs w:val="24"/>
        </w:rPr>
        <w:t>,</w:t>
      </w:r>
      <w:r w:rsidRPr="003F1CDF">
        <w:rPr>
          <w:rFonts w:cstheme="minorHAnsi"/>
          <w:sz w:val="24"/>
          <w:szCs w:val="24"/>
        </w:rPr>
        <w:t xml:space="preserve"> and may often encounter difficulties at work as a result of their symptoms. </w:t>
      </w:r>
      <w:proofErr w:type="spellStart"/>
      <w:r w:rsidR="002C2166">
        <w:rPr>
          <w:rFonts w:cstheme="minorHAnsi"/>
          <w:sz w:val="24"/>
          <w:szCs w:val="24"/>
        </w:rPr>
        <w:t>Postmenopause</w:t>
      </w:r>
      <w:proofErr w:type="spellEnd"/>
      <w:r w:rsidR="002C2166">
        <w:rPr>
          <w:rFonts w:cstheme="minorHAnsi"/>
          <w:sz w:val="24"/>
          <w:szCs w:val="24"/>
        </w:rPr>
        <w:t xml:space="preserve"> is the period of time after a woman’s periods stop and symptoms can continue for up to 12 years.</w:t>
      </w:r>
    </w:p>
    <w:p w:rsidR="007F7AC7" w:rsidRDefault="007F7AC7" w:rsidP="007F7AC7">
      <w:pPr>
        <w:ind w:left="360"/>
        <w:rPr>
          <w:rFonts w:cstheme="minorHAnsi"/>
          <w:sz w:val="24"/>
          <w:szCs w:val="24"/>
        </w:rPr>
      </w:pPr>
    </w:p>
    <w:p w:rsidR="007F7AC7" w:rsidRDefault="007F7AC7" w:rsidP="007F7AC7">
      <w:pPr>
        <w:ind w:left="360"/>
        <w:rPr>
          <w:rFonts w:cstheme="minorHAnsi"/>
          <w:sz w:val="24"/>
          <w:szCs w:val="24"/>
        </w:rPr>
      </w:pPr>
      <w:r w:rsidRPr="003F1CDF">
        <w:rPr>
          <w:rFonts w:cstheme="minorHAnsi"/>
          <w:sz w:val="24"/>
          <w:szCs w:val="24"/>
        </w:rPr>
        <w:lastRenderedPageBreak/>
        <w:t>Each woman will be affected in different ways and to different degrees over different periods of time, and menopausal symptoms can often indirectly affect their partners, families and colleagues as well.</w:t>
      </w:r>
    </w:p>
    <w:p w:rsidR="007F7AC7" w:rsidRDefault="007F7AC7" w:rsidP="007F7AC7">
      <w:pPr>
        <w:ind w:left="360"/>
        <w:rPr>
          <w:rFonts w:cstheme="minorHAnsi"/>
          <w:sz w:val="24"/>
          <w:szCs w:val="24"/>
        </w:rPr>
      </w:pPr>
      <w:r>
        <w:rPr>
          <w:rFonts w:cstheme="minorHAnsi"/>
          <w:sz w:val="24"/>
          <w:szCs w:val="24"/>
        </w:rPr>
        <w:t>There are many symptoms of the menopause such as:</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anxiety</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changes in mood - such as low mood or irritability</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changes in skin conditions, including dryness or increase in oiliness and onset of adult acne</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difficulty sleeping – this may make you feel tired and irritable during the day</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discomfort during sex</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feelings of loss of self</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hair loss or thinning</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headaches or migraines</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hot flushes – short, sudden feelings of heat, usually in the face, neck and chest, which can make your skin red and sweaty</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increase in facial hair</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joint stiffness, aches and pains</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loss of self-confidence</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night sweats – hot flushes that occur at night</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palpitations – heartbeats that suddenly become more noticeable</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problems with memory, concentration and 'brain fog'</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recurrent urinary tract infections (UTIs), such as cystitis</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reduced sex drive (libido)</w:t>
      </w:r>
    </w:p>
    <w:p w:rsidR="007F7AC7" w:rsidRPr="0056549D" w:rsidRDefault="007F7AC7" w:rsidP="007F7AC7">
      <w:pPr>
        <w:numPr>
          <w:ilvl w:val="0"/>
          <w:numId w:val="4"/>
        </w:numPr>
        <w:shd w:val="clear" w:color="auto" w:fill="FFFFFF"/>
        <w:spacing w:before="100" w:beforeAutospacing="1" w:after="120" w:line="240" w:lineRule="auto"/>
        <w:ind w:left="714" w:hanging="357"/>
        <w:contextualSpacing/>
        <w:rPr>
          <w:rFonts w:cstheme="minorHAnsi"/>
          <w:sz w:val="24"/>
          <w:szCs w:val="24"/>
        </w:rPr>
      </w:pPr>
      <w:r w:rsidRPr="0056549D">
        <w:rPr>
          <w:rFonts w:cstheme="minorHAnsi"/>
          <w:sz w:val="24"/>
          <w:szCs w:val="24"/>
        </w:rPr>
        <w:t>tinnitus</w:t>
      </w:r>
    </w:p>
    <w:p w:rsidR="007F7AC7" w:rsidRDefault="007F7AC7" w:rsidP="007F7AC7">
      <w:pPr>
        <w:ind w:left="360"/>
        <w:rPr>
          <w:rFonts w:cstheme="minorHAnsi"/>
          <w:sz w:val="24"/>
          <w:szCs w:val="24"/>
        </w:rPr>
      </w:pPr>
      <w:r>
        <w:rPr>
          <w:rFonts w:cstheme="minorHAnsi"/>
          <w:sz w:val="24"/>
          <w:szCs w:val="24"/>
        </w:rPr>
        <w:br/>
      </w:r>
      <w:r w:rsidRPr="00F25814">
        <w:rPr>
          <w:rFonts w:cstheme="minorHAnsi"/>
          <w:sz w:val="24"/>
          <w:szCs w:val="24"/>
        </w:rPr>
        <w:t>In extreme cases</w:t>
      </w:r>
      <w:r>
        <w:rPr>
          <w:rFonts w:cstheme="minorHAnsi"/>
          <w:sz w:val="24"/>
          <w:szCs w:val="24"/>
        </w:rPr>
        <w:t>,</w:t>
      </w:r>
      <w:r w:rsidRPr="00F25814">
        <w:rPr>
          <w:rFonts w:cstheme="minorHAnsi"/>
          <w:sz w:val="24"/>
          <w:szCs w:val="24"/>
        </w:rPr>
        <w:t xml:space="preserve"> severe menopausal symptoms and their consequences may combine to have a substantial adverse effect on normal day to day activities thus meeting the definition of a disability under the Equality Act.</w:t>
      </w:r>
      <w:r>
        <w:rPr>
          <w:rFonts w:cstheme="minorHAnsi"/>
          <w:sz w:val="24"/>
          <w:szCs w:val="24"/>
        </w:rPr>
        <w:t xml:space="preserve"> The definition under the Act being “a physical or mental impairment that has a ‘substantial’ and ‘long-term’ negative effect on the ability to do normal daily activities”.</w:t>
      </w:r>
    </w:p>
    <w:p w:rsidR="007F7AC7" w:rsidRPr="00ED5557" w:rsidRDefault="007F7AC7" w:rsidP="007F7AC7">
      <w:pPr>
        <w:pStyle w:val="Heading1"/>
        <w:numPr>
          <w:ilvl w:val="0"/>
          <w:numId w:val="1"/>
        </w:numPr>
      </w:pPr>
      <w:r w:rsidRPr="00ED5557">
        <w:t>Managers Responsibilities</w:t>
      </w:r>
    </w:p>
    <w:p w:rsidR="007F7AC7" w:rsidRDefault="007F7AC7" w:rsidP="007F7AC7">
      <w:pPr>
        <w:ind w:left="360"/>
        <w:rPr>
          <w:rFonts w:cstheme="minorHAnsi"/>
          <w:sz w:val="24"/>
          <w:szCs w:val="24"/>
        </w:rPr>
      </w:pPr>
      <w:r>
        <w:rPr>
          <w:rFonts w:cstheme="minorHAnsi"/>
          <w:sz w:val="24"/>
          <w:szCs w:val="24"/>
        </w:rPr>
        <w:br/>
      </w:r>
      <w:r w:rsidRPr="00F25814">
        <w:rPr>
          <w:rFonts w:cstheme="minorHAnsi"/>
          <w:sz w:val="24"/>
          <w:szCs w:val="24"/>
        </w:rPr>
        <w:t>It is valuable to acknowledge that the menopause is not an illness, but rather it is a normal stage of life and that reasonable adjustments can be made if necessary.</w:t>
      </w:r>
    </w:p>
    <w:p w:rsidR="007F7AC7" w:rsidRDefault="007F7AC7" w:rsidP="007F7AC7">
      <w:pPr>
        <w:ind w:left="360"/>
        <w:rPr>
          <w:rFonts w:cstheme="minorHAnsi"/>
          <w:sz w:val="24"/>
          <w:szCs w:val="24"/>
        </w:rPr>
      </w:pPr>
      <w:r>
        <w:rPr>
          <w:rFonts w:cstheme="minorHAnsi"/>
          <w:sz w:val="24"/>
          <w:szCs w:val="24"/>
        </w:rPr>
        <w:t>It is the manager’s responsibility to ensure that e</w:t>
      </w:r>
      <w:r w:rsidRPr="00F25814">
        <w:rPr>
          <w:rFonts w:cstheme="minorHAnsi"/>
          <w:sz w:val="24"/>
          <w:szCs w:val="24"/>
        </w:rPr>
        <w:t xml:space="preserve">very employee of the council has the opportunity to be part of a regular and ongoing conversation about their </w:t>
      </w:r>
      <w:r>
        <w:rPr>
          <w:rFonts w:cstheme="minorHAnsi"/>
          <w:sz w:val="24"/>
          <w:szCs w:val="24"/>
        </w:rPr>
        <w:t>experience of work through the Our Time to Talk process,</w:t>
      </w:r>
      <w:r w:rsidRPr="00F25814">
        <w:rPr>
          <w:rFonts w:cstheme="minorHAnsi"/>
          <w:sz w:val="24"/>
          <w:szCs w:val="24"/>
        </w:rPr>
        <w:t xml:space="preserve"> </w:t>
      </w:r>
      <w:r>
        <w:rPr>
          <w:rFonts w:cstheme="minorHAnsi"/>
          <w:sz w:val="24"/>
          <w:szCs w:val="24"/>
        </w:rPr>
        <w:t>in which they can</w:t>
      </w:r>
      <w:r w:rsidRPr="00F25814">
        <w:rPr>
          <w:rFonts w:cstheme="minorHAnsi"/>
          <w:sz w:val="24"/>
          <w:szCs w:val="24"/>
        </w:rPr>
        <w:t xml:space="preserve"> raise any issues whether work related</w:t>
      </w:r>
      <w:r>
        <w:rPr>
          <w:rFonts w:cstheme="minorHAnsi"/>
          <w:sz w:val="24"/>
          <w:szCs w:val="24"/>
        </w:rPr>
        <w:t>,</w:t>
      </w:r>
      <w:r w:rsidRPr="00F25814">
        <w:rPr>
          <w:rFonts w:cstheme="minorHAnsi"/>
          <w:sz w:val="24"/>
          <w:szCs w:val="24"/>
        </w:rPr>
        <w:t xml:space="preserve"> or personal</w:t>
      </w:r>
      <w:r>
        <w:rPr>
          <w:rFonts w:cstheme="minorHAnsi"/>
          <w:sz w:val="24"/>
          <w:szCs w:val="24"/>
        </w:rPr>
        <w:t>,</w:t>
      </w:r>
      <w:r w:rsidRPr="00F25814">
        <w:rPr>
          <w:rFonts w:cstheme="minorHAnsi"/>
          <w:sz w:val="24"/>
          <w:szCs w:val="24"/>
        </w:rPr>
        <w:t xml:space="preserve"> that may impact on their work</w:t>
      </w:r>
      <w:r>
        <w:rPr>
          <w:rFonts w:cstheme="minorHAnsi"/>
          <w:sz w:val="24"/>
          <w:szCs w:val="24"/>
        </w:rPr>
        <w:t xml:space="preserve">. </w:t>
      </w:r>
    </w:p>
    <w:p w:rsidR="007F7AC7" w:rsidRDefault="007F7AC7" w:rsidP="007F7AC7">
      <w:pPr>
        <w:ind w:left="360"/>
        <w:rPr>
          <w:rFonts w:cstheme="minorHAnsi"/>
          <w:sz w:val="24"/>
          <w:szCs w:val="24"/>
        </w:rPr>
      </w:pPr>
      <w:r w:rsidRPr="00F25814">
        <w:rPr>
          <w:rFonts w:cstheme="minorHAnsi"/>
          <w:sz w:val="24"/>
          <w:szCs w:val="24"/>
        </w:rPr>
        <w:t xml:space="preserve">Talking Wellbeing </w:t>
      </w:r>
      <w:r>
        <w:rPr>
          <w:rFonts w:cstheme="minorHAnsi"/>
          <w:sz w:val="24"/>
          <w:szCs w:val="24"/>
        </w:rPr>
        <w:t xml:space="preserve">is a key feature of all </w:t>
      </w:r>
      <w:r w:rsidR="00D74FFC">
        <w:rPr>
          <w:rFonts w:cstheme="minorHAnsi"/>
          <w:sz w:val="24"/>
          <w:szCs w:val="24"/>
        </w:rPr>
        <w:t>1 to 1</w:t>
      </w:r>
      <w:r>
        <w:rPr>
          <w:rFonts w:cstheme="minorHAnsi"/>
          <w:sz w:val="24"/>
          <w:szCs w:val="24"/>
        </w:rPr>
        <w:t xml:space="preserve"> discussions and this</w:t>
      </w:r>
      <w:r w:rsidRPr="00F25814">
        <w:rPr>
          <w:rFonts w:cstheme="minorHAnsi"/>
          <w:sz w:val="24"/>
          <w:szCs w:val="24"/>
        </w:rPr>
        <w:t xml:space="preserve"> offers individuals the opportunity to talk about their health, stress and resilience levels, personal issues and work life balance.</w:t>
      </w:r>
    </w:p>
    <w:p w:rsidR="007F7AC7" w:rsidRDefault="007F7AC7" w:rsidP="007F7AC7">
      <w:pPr>
        <w:ind w:left="360"/>
        <w:rPr>
          <w:rFonts w:cstheme="minorHAnsi"/>
          <w:sz w:val="24"/>
          <w:szCs w:val="24"/>
        </w:rPr>
      </w:pPr>
      <w:r w:rsidRPr="00F25814">
        <w:rPr>
          <w:rFonts w:cstheme="minorHAnsi"/>
          <w:sz w:val="24"/>
          <w:szCs w:val="24"/>
        </w:rPr>
        <w:lastRenderedPageBreak/>
        <w:t xml:space="preserve">Managers </w:t>
      </w:r>
      <w:r>
        <w:rPr>
          <w:rFonts w:cstheme="minorHAnsi"/>
          <w:sz w:val="24"/>
          <w:szCs w:val="24"/>
        </w:rPr>
        <w:t>should</w:t>
      </w:r>
      <w:r w:rsidRPr="00F25814">
        <w:rPr>
          <w:rFonts w:cstheme="minorHAnsi"/>
          <w:sz w:val="24"/>
          <w:szCs w:val="24"/>
        </w:rPr>
        <w:t xml:space="preserve"> recognise that some women may be reluctant to have discussions about their experience of the menopause with their manager and alternative support may be useful.</w:t>
      </w:r>
    </w:p>
    <w:p w:rsidR="007F7AC7" w:rsidRPr="00F25814" w:rsidRDefault="007F7AC7" w:rsidP="007F7AC7">
      <w:pPr>
        <w:ind w:left="360"/>
        <w:rPr>
          <w:rFonts w:cstheme="minorHAnsi"/>
          <w:sz w:val="24"/>
          <w:szCs w:val="24"/>
        </w:rPr>
      </w:pPr>
      <w:r>
        <w:rPr>
          <w:rFonts w:cstheme="minorHAnsi"/>
          <w:sz w:val="24"/>
          <w:szCs w:val="24"/>
        </w:rPr>
        <w:t xml:space="preserve">Managers should consider all requests for support and adjustments sympathetically and confidentially and recognise the potential impact of menopausal symptoms on performance by employees experiencing the menopause. </w:t>
      </w:r>
      <w:r>
        <w:rPr>
          <w:rFonts w:cstheme="minorHAnsi"/>
          <w:sz w:val="24"/>
          <w:szCs w:val="24"/>
        </w:rPr>
        <w:br/>
      </w:r>
    </w:p>
    <w:p w:rsidR="007F7AC7" w:rsidRPr="00ED5557" w:rsidRDefault="007F7AC7" w:rsidP="007F7AC7">
      <w:pPr>
        <w:pStyle w:val="Heading1"/>
        <w:numPr>
          <w:ilvl w:val="0"/>
          <w:numId w:val="1"/>
        </w:numPr>
      </w:pPr>
      <w:r w:rsidRPr="00ED5557">
        <w:t>Employee Responsibilities</w:t>
      </w:r>
    </w:p>
    <w:p w:rsidR="007F7AC7" w:rsidRDefault="007F7AC7" w:rsidP="007F7AC7">
      <w:pPr>
        <w:ind w:left="360"/>
        <w:rPr>
          <w:rFonts w:cstheme="minorHAnsi"/>
          <w:sz w:val="24"/>
          <w:szCs w:val="24"/>
        </w:rPr>
      </w:pPr>
      <w:r>
        <w:rPr>
          <w:rFonts w:cstheme="minorHAnsi"/>
          <w:sz w:val="24"/>
          <w:szCs w:val="24"/>
        </w:rPr>
        <w:br/>
        <w:t>All employees have a personal responsibility to look after their own health.</w:t>
      </w:r>
    </w:p>
    <w:p w:rsidR="007F7AC7" w:rsidRDefault="007F7AC7" w:rsidP="007F7AC7">
      <w:pPr>
        <w:ind w:left="360"/>
        <w:rPr>
          <w:rFonts w:cstheme="minorHAnsi"/>
          <w:sz w:val="24"/>
          <w:szCs w:val="24"/>
        </w:rPr>
      </w:pPr>
      <w:r>
        <w:rPr>
          <w:rFonts w:cstheme="minorHAnsi"/>
          <w:sz w:val="24"/>
          <w:szCs w:val="24"/>
        </w:rPr>
        <w:t>Employees are encouraged to inform their manager (or an alternative contact, should they not feel comfortable speak to their manager) if they are struggling with menopausal symptoms and need any support.</w:t>
      </w:r>
    </w:p>
    <w:p w:rsidR="007F7AC7" w:rsidRPr="00DE33B0" w:rsidRDefault="007F7AC7" w:rsidP="007F7AC7">
      <w:pPr>
        <w:ind w:left="360"/>
        <w:rPr>
          <w:rFonts w:cstheme="minorHAnsi"/>
          <w:sz w:val="24"/>
          <w:szCs w:val="24"/>
        </w:rPr>
      </w:pPr>
      <w:r w:rsidRPr="00DE33B0">
        <w:rPr>
          <w:rFonts w:cstheme="minorHAnsi"/>
          <w:sz w:val="24"/>
          <w:szCs w:val="24"/>
        </w:rPr>
        <w:t>Employees experiencing the menopause are encouraged to seek support through their GP</w:t>
      </w:r>
      <w:r w:rsidR="00D74FFC">
        <w:rPr>
          <w:rFonts w:cstheme="minorHAnsi"/>
          <w:sz w:val="24"/>
          <w:szCs w:val="24"/>
        </w:rPr>
        <w:t xml:space="preserve"> or</w:t>
      </w:r>
      <w:r w:rsidRPr="00DE33B0">
        <w:rPr>
          <w:rFonts w:cstheme="minorHAnsi"/>
          <w:sz w:val="24"/>
          <w:szCs w:val="24"/>
        </w:rPr>
        <w:t xml:space="preserve"> other exte</w:t>
      </w:r>
      <w:r>
        <w:rPr>
          <w:rFonts w:cstheme="minorHAnsi"/>
          <w:sz w:val="24"/>
          <w:szCs w:val="24"/>
        </w:rPr>
        <w:t>rnal organisations (see section</w:t>
      </w:r>
      <w:r w:rsidRPr="00DE33B0">
        <w:rPr>
          <w:rFonts w:cstheme="minorHAnsi"/>
          <w:sz w:val="24"/>
          <w:szCs w:val="24"/>
        </w:rPr>
        <w:t xml:space="preserve"> below</w:t>
      </w:r>
      <w:r>
        <w:rPr>
          <w:rFonts w:cstheme="minorHAnsi"/>
          <w:sz w:val="24"/>
          <w:szCs w:val="24"/>
        </w:rPr>
        <w:t xml:space="preserve"> on Further Information</w:t>
      </w:r>
      <w:r w:rsidRPr="00DE33B0">
        <w:rPr>
          <w:rFonts w:cstheme="minorHAnsi"/>
          <w:sz w:val="24"/>
          <w:szCs w:val="24"/>
        </w:rPr>
        <w:t xml:space="preserve">). </w:t>
      </w:r>
    </w:p>
    <w:p w:rsidR="007F7AC7" w:rsidRDefault="007F7AC7" w:rsidP="007F7AC7">
      <w:pPr>
        <w:ind w:left="360"/>
        <w:rPr>
          <w:rFonts w:cstheme="minorHAnsi"/>
          <w:sz w:val="24"/>
          <w:szCs w:val="24"/>
        </w:rPr>
      </w:pPr>
      <w:r w:rsidRPr="00DE33B0">
        <w:rPr>
          <w:rFonts w:cstheme="minorHAnsi"/>
          <w:sz w:val="24"/>
          <w:szCs w:val="24"/>
        </w:rPr>
        <w:t xml:space="preserve">All </w:t>
      </w:r>
      <w:r>
        <w:rPr>
          <w:rFonts w:cstheme="minorHAnsi"/>
          <w:sz w:val="24"/>
          <w:szCs w:val="24"/>
        </w:rPr>
        <w:t>employees</w:t>
      </w:r>
      <w:r w:rsidRPr="00DE33B0">
        <w:rPr>
          <w:rFonts w:cstheme="minorHAnsi"/>
          <w:sz w:val="24"/>
          <w:szCs w:val="24"/>
        </w:rPr>
        <w:t xml:space="preserve"> have a responsibility to contribute to a respectful and productive working environment, be willing to help and support their colleagues, and</w:t>
      </w:r>
      <w:r>
        <w:rPr>
          <w:rFonts w:cstheme="minorHAnsi"/>
          <w:sz w:val="24"/>
          <w:szCs w:val="24"/>
        </w:rPr>
        <w:t xml:space="preserve"> be understanding of </w:t>
      </w:r>
      <w:r w:rsidRPr="00DE33B0">
        <w:rPr>
          <w:rFonts w:cstheme="minorHAnsi"/>
          <w:sz w:val="24"/>
          <w:szCs w:val="24"/>
        </w:rPr>
        <w:t>any necessary adjustments their colleagues are receiving as a result of their menopausal symptoms.</w:t>
      </w:r>
    </w:p>
    <w:p w:rsidR="007F7AC7" w:rsidRPr="00ED5557" w:rsidRDefault="007F7AC7" w:rsidP="007F7AC7">
      <w:pPr>
        <w:pStyle w:val="Heading1"/>
        <w:numPr>
          <w:ilvl w:val="0"/>
          <w:numId w:val="1"/>
        </w:numPr>
      </w:pPr>
      <w:r w:rsidRPr="00ED5557">
        <w:t>Employee Support</w:t>
      </w:r>
    </w:p>
    <w:p w:rsidR="007F7AC7" w:rsidRPr="00580EEC" w:rsidRDefault="007F7AC7" w:rsidP="007F7AC7">
      <w:pPr>
        <w:ind w:left="360"/>
        <w:rPr>
          <w:rFonts w:cstheme="minorHAnsi"/>
          <w:sz w:val="24"/>
          <w:szCs w:val="24"/>
        </w:rPr>
      </w:pPr>
      <w:r>
        <w:rPr>
          <w:rFonts w:cstheme="minorHAnsi"/>
          <w:sz w:val="24"/>
          <w:szCs w:val="24"/>
        </w:rPr>
        <w:br/>
      </w:r>
      <w:r w:rsidRPr="00580EEC">
        <w:rPr>
          <w:rFonts w:cstheme="minorHAnsi"/>
          <w:sz w:val="24"/>
          <w:szCs w:val="24"/>
        </w:rPr>
        <w:t>Simple cost-effective changes to a</w:t>
      </w:r>
      <w:r>
        <w:rPr>
          <w:rFonts w:cstheme="minorHAnsi"/>
          <w:sz w:val="24"/>
          <w:szCs w:val="24"/>
        </w:rPr>
        <w:t>n employees</w:t>
      </w:r>
      <w:r w:rsidRPr="00580EEC">
        <w:rPr>
          <w:rFonts w:cstheme="minorHAnsi"/>
          <w:sz w:val="24"/>
          <w:szCs w:val="24"/>
        </w:rPr>
        <w:t xml:space="preserve"> working environment</w:t>
      </w:r>
      <w:r>
        <w:rPr>
          <w:rFonts w:cstheme="minorHAnsi"/>
          <w:sz w:val="24"/>
          <w:szCs w:val="24"/>
        </w:rPr>
        <w:t>,</w:t>
      </w:r>
      <w:r w:rsidRPr="00580EEC">
        <w:rPr>
          <w:rFonts w:cstheme="minorHAnsi"/>
          <w:sz w:val="24"/>
          <w:szCs w:val="24"/>
        </w:rPr>
        <w:t xml:space="preserve"> or the opportunity to talk</w:t>
      </w:r>
      <w:r>
        <w:rPr>
          <w:rFonts w:cstheme="minorHAnsi"/>
          <w:sz w:val="24"/>
          <w:szCs w:val="24"/>
        </w:rPr>
        <w:t>,</w:t>
      </w:r>
      <w:r w:rsidRPr="00580EEC">
        <w:rPr>
          <w:rFonts w:cstheme="minorHAnsi"/>
          <w:sz w:val="24"/>
          <w:szCs w:val="24"/>
        </w:rPr>
        <w:t xml:space="preserve"> can make a big difference. </w:t>
      </w:r>
      <w:r>
        <w:rPr>
          <w:rFonts w:cstheme="minorHAnsi"/>
          <w:sz w:val="24"/>
          <w:szCs w:val="24"/>
        </w:rPr>
        <w:t>Employees and managers could consider</w:t>
      </w:r>
      <w:r w:rsidRPr="00580EEC">
        <w:rPr>
          <w:rFonts w:cstheme="minorHAnsi"/>
          <w:sz w:val="24"/>
          <w:szCs w:val="24"/>
        </w:rPr>
        <w:t xml:space="preserve"> some of the following;</w:t>
      </w:r>
    </w:p>
    <w:p w:rsidR="007F7AC7" w:rsidRPr="00580EEC" w:rsidRDefault="007F7AC7" w:rsidP="007F7AC7">
      <w:pPr>
        <w:pStyle w:val="ListParagraph"/>
        <w:numPr>
          <w:ilvl w:val="0"/>
          <w:numId w:val="3"/>
        </w:numPr>
        <w:rPr>
          <w:rFonts w:asciiTheme="minorHAnsi" w:hAnsiTheme="minorHAnsi" w:cstheme="minorHAnsi"/>
          <w:sz w:val="24"/>
          <w:szCs w:val="24"/>
        </w:rPr>
      </w:pPr>
      <w:r w:rsidRPr="00580EEC">
        <w:rPr>
          <w:rFonts w:asciiTheme="minorHAnsi" w:hAnsiTheme="minorHAnsi" w:cstheme="minorHAnsi"/>
          <w:sz w:val="24"/>
          <w:szCs w:val="24"/>
        </w:rPr>
        <w:t>Look at the work environment</w:t>
      </w:r>
      <w:r>
        <w:rPr>
          <w:rFonts w:asciiTheme="minorHAnsi" w:hAnsiTheme="minorHAnsi" w:cstheme="minorHAnsi"/>
          <w:sz w:val="24"/>
          <w:szCs w:val="24"/>
        </w:rPr>
        <w:t xml:space="preserve"> and</w:t>
      </w:r>
      <w:r w:rsidRPr="00580EEC">
        <w:rPr>
          <w:rFonts w:asciiTheme="minorHAnsi" w:hAnsiTheme="minorHAnsi" w:cstheme="minorHAnsi"/>
          <w:sz w:val="24"/>
          <w:szCs w:val="24"/>
        </w:rPr>
        <w:t xml:space="preserve"> identify any basic comfort changes – </w:t>
      </w:r>
      <w:r>
        <w:rPr>
          <w:rFonts w:asciiTheme="minorHAnsi" w:hAnsiTheme="minorHAnsi" w:cstheme="minorHAnsi"/>
          <w:sz w:val="24"/>
          <w:szCs w:val="24"/>
        </w:rPr>
        <w:t>portable</w:t>
      </w:r>
      <w:r w:rsidRPr="00580EEC">
        <w:rPr>
          <w:rFonts w:asciiTheme="minorHAnsi" w:hAnsiTheme="minorHAnsi" w:cstheme="minorHAnsi"/>
          <w:sz w:val="24"/>
          <w:szCs w:val="24"/>
        </w:rPr>
        <w:t xml:space="preserve"> fans, window desks </w:t>
      </w:r>
      <w:r>
        <w:rPr>
          <w:rFonts w:asciiTheme="minorHAnsi" w:hAnsiTheme="minorHAnsi" w:cstheme="minorHAnsi"/>
          <w:sz w:val="24"/>
          <w:szCs w:val="24"/>
        </w:rPr>
        <w:t>(where available)</w:t>
      </w:r>
      <w:r w:rsidRPr="00580EEC">
        <w:rPr>
          <w:rFonts w:asciiTheme="minorHAnsi" w:hAnsiTheme="minorHAnsi" w:cstheme="minorHAnsi"/>
          <w:sz w:val="24"/>
          <w:szCs w:val="24"/>
        </w:rPr>
        <w:t>,</w:t>
      </w:r>
      <w:r>
        <w:rPr>
          <w:rFonts w:asciiTheme="minorHAnsi" w:hAnsiTheme="minorHAnsi" w:cstheme="minorHAnsi"/>
          <w:sz w:val="24"/>
          <w:szCs w:val="24"/>
        </w:rPr>
        <w:t xml:space="preserve"> window blinds,</w:t>
      </w:r>
      <w:r w:rsidRPr="00580EEC">
        <w:rPr>
          <w:rFonts w:asciiTheme="minorHAnsi" w:hAnsiTheme="minorHAnsi" w:cstheme="minorHAnsi"/>
          <w:sz w:val="24"/>
          <w:szCs w:val="24"/>
        </w:rPr>
        <w:t xml:space="preserve"> provision of cool drinking water</w:t>
      </w:r>
      <w:r>
        <w:rPr>
          <w:rFonts w:asciiTheme="minorHAnsi" w:hAnsiTheme="minorHAnsi" w:cstheme="minorHAnsi"/>
          <w:sz w:val="24"/>
          <w:szCs w:val="24"/>
        </w:rPr>
        <w:t xml:space="preserve"> or</w:t>
      </w:r>
      <w:r w:rsidRPr="00580EEC">
        <w:rPr>
          <w:rFonts w:asciiTheme="minorHAnsi" w:hAnsiTheme="minorHAnsi" w:cstheme="minorHAnsi"/>
          <w:sz w:val="24"/>
          <w:szCs w:val="24"/>
        </w:rPr>
        <w:t xml:space="preserve"> easy access to washing facilities.</w:t>
      </w:r>
    </w:p>
    <w:p w:rsidR="007F7AC7" w:rsidRDefault="007F7AC7" w:rsidP="007F7AC7">
      <w:pPr>
        <w:pStyle w:val="ListParagraph"/>
        <w:numPr>
          <w:ilvl w:val="0"/>
          <w:numId w:val="3"/>
        </w:numPr>
        <w:rPr>
          <w:rFonts w:asciiTheme="minorHAnsi" w:hAnsiTheme="minorHAnsi" w:cstheme="minorHAnsi"/>
          <w:sz w:val="24"/>
          <w:szCs w:val="24"/>
        </w:rPr>
      </w:pPr>
      <w:r w:rsidRPr="00580EEC">
        <w:rPr>
          <w:rFonts w:asciiTheme="minorHAnsi" w:hAnsiTheme="minorHAnsi" w:cstheme="minorHAnsi"/>
          <w:sz w:val="24"/>
          <w:szCs w:val="24"/>
        </w:rPr>
        <w:t>If possible identify a room(s)</w:t>
      </w:r>
      <w:r>
        <w:rPr>
          <w:rFonts w:asciiTheme="minorHAnsi" w:hAnsiTheme="minorHAnsi" w:cstheme="minorHAnsi"/>
          <w:sz w:val="24"/>
          <w:szCs w:val="24"/>
        </w:rPr>
        <w:t xml:space="preserve">, space </w:t>
      </w:r>
      <w:r w:rsidRPr="00580EEC">
        <w:rPr>
          <w:rFonts w:asciiTheme="minorHAnsi" w:hAnsiTheme="minorHAnsi" w:cstheme="minorHAnsi"/>
          <w:sz w:val="24"/>
          <w:szCs w:val="24"/>
        </w:rPr>
        <w:t>or work area that women can use if they need to cool down, recover or rest, or make a telephone call to access personal or professional support.</w:t>
      </w:r>
    </w:p>
    <w:p w:rsidR="007F7AC7" w:rsidRPr="0062701C" w:rsidRDefault="007F7AC7" w:rsidP="007F7AC7">
      <w:pPr>
        <w:pStyle w:val="NoSpacing"/>
        <w:numPr>
          <w:ilvl w:val="0"/>
          <w:numId w:val="3"/>
        </w:numPr>
        <w:rPr>
          <w:rFonts w:asciiTheme="minorHAnsi" w:hAnsiTheme="minorHAnsi" w:cstheme="minorHAnsi"/>
          <w:sz w:val="24"/>
          <w:lang w:eastAsia="en-GB"/>
        </w:rPr>
      </w:pPr>
      <w:r w:rsidRPr="0062701C">
        <w:rPr>
          <w:rFonts w:asciiTheme="minorHAnsi" w:hAnsiTheme="minorHAnsi" w:cstheme="minorHAnsi"/>
          <w:sz w:val="24"/>
          <w:lang w:eastAsia="en-GB"/>
        </w:rPr>
        <w:t xml:space="preserve">Consider if a referral to OH would </w:t>
      </w:r>
      <w:r>
        <w:rPr>
          <w:rFonts w:asciiTheme="minorHAnsi" w:hAnsiTheme="minorHAnsi" w:cstheme="minorHAnsi"/>
          <w:sz w:val="24"/>
          <w:lang w:eastAsia="en-GB"/>
        </w:rPr>
        <w:t>be helpful</w:t>
      </w:r>
      <w:r w:rsidRPr="0062701C">
        <w:rPr>
          <w:rFonts w:asciiTheme="minorHAnsi" w:hAnsiTheme="minorHAnsi" w:cstheme="minorHAnsi"/>
          <w:sz w:val="24"/>
          <w:lang w:eastAsia="en-GB"/>
        </w:rPr>
        <w:t xml:space="preserve"> (this would provide guidance on other adjustments or support, some of which may be suitable to individual circumstances).</w:t>
      </w:r>
    </w:p>
    <w:p w:rsidR="007F7AC7" w:rsidRPr="0062701C" w:rsidRDefault="007F7AC7" w:rsidP="007F7AC7">
      <w:pPr>
        <w:pStyle w:val="NoSpacing"/>
        <w:numPr>
          <w:ilvl w:val="0"/>
          <w:numId w:val="3"/>
        </w:numPr>
        <w:rPr>
          <w:rFonts w:asciiTheme="minorHAnsi" w:hAnsiTheme="minorHAnsi" w:cstheme="minorHAnsi"/>
          <w:sz w:val="24"/>
          <w:lang w:eastAsia="en-GB"/>
        </w:rPr>
      </w:pPr>
      <w:r w:rsidRPr="0062701C">
        <w:rPr>
          <w:rFonts w:asciiTheme="minorHAnsi" w:hAnsiTheme="minorHAnsi" w:cstheme="minorHAnsi"/>
          <w:sz w:val="24"/>
          <w:lang w:eastAsia="en-GB"/>
        </w:rPr>
        <w:t xml:space="preserve">Consider other HR policies that may help provide support </w:t>
      </w:r>
      <w:r>
        <w:rPr>
          <w:rFonts w:asciiTheme="minorHAnsi" w:hAnsiTheme="minorHAnsi" w:cstheme="minorHAnsi"/>
          <w:sz w:val="24"/>
          <w:lang w:eastAsia="en-GB"/>
        </w:rPr>
        <w:t xml:space="preserve">to employees </w:t>
      </w:r>
      <w:r w:rsidRPr="0062701C">
        <w:rPr>
          <w:rFonts w:asciiTheme="minorHAnsi" w:hAnsiTheme="minorHAnsi" w:cstheme="minorHAnsi"/>
          <w:sz w:val="24"/>
          <w:lang w:eastAsia="en-GB"/>
        </w:rPr>
        <w:t>(e.g. flexible working, agile working</w:t>
      </w:r>
      <w:r>
        <w:rPr>
          <w:rFonts w:asciiTheme="minorHAnsi" w:hAnsiTheme="minorHAnsi" w:cstheme="minorHAnsi"/>
          <w:sz w:val="24"/>
          <w:lang w:eastAsia="en-GB"/>
        </w:rPr>
        <w:t>, t</w:t>
      </w:r>
      <w:r w:rsidRPr="0062701C">
        <w:rPr>
          <w:rFonts w:asciiTheme="minorHAnsi" w:hAnsiTheme="minorHAnsi" w:cstheme="minorHAnsi"/>
          <w:sz w:val="24"/>
          <w:lang w:eastAsia="en-GB"/>
        </w:rPr>
        <w:t xml:space="preserve">he </w:t>
      </w:r>
      <w:r w:rsidRPr="00D74FFC">
        <w:rPr>
          <w:rFonts w:asciiTheme="minorHAnsi" w:hAnsiTheme="minorHAnsi" w:cstheme="minorHAnsi"/>
          <w:sz w:val="24"/>
          <w:lang w:eastAsia="en-GB"/>
        </w:rPr>
        <w:t>Authorised Leave</w:t>
      </w:r>
      <w:r w:rsidRPr="0062701C">
        <w:rPr>
          <w:rFonts w:asciiTheme="minorHAnsi" w:hAnsiTheme="minorHAnsi" w:cstheme="minorHAnsi"/>
          <w:sz w:val="24"/>
          <w:lang w:eastAsia="en-GB"/>
        </w:rPr>
        <w:t xml:space="preserve"> policy provides for time off for medical appointments where necessary</w:t>
      </w:r>
      <w:r>
        <w:rPr>
          <w:rFonts w:asciiTheme="minorHAnsi" w:hAnsiTheme="minorHAnsi" w:cstheme="minorHAnsi"/>
          <w:sz w:val="24"/>
          <w:lang w:eastAsia="en-GB"/>
        </w:rPr>
        <w:t xml:space="preserve"> </w:t>
      </w:r>
      <w:proofErr w:type="spellStart"/>
      <w:r>
        <w:rPr>
          <w:rFonts w:asciiTheme="minorHAnsi" w:hAnsiTheme="minorHAnsi" w:cstheme="minorHAnsi"/>
          <w:sz w:val="24"/>
          <w:lang w:eastAsia="en-GB"/>
        </w:rPr>
        <w:t>etc</w:t>
      </w:r>
      <w:proofErr w:type="spellEnd"/>
      <w:r w:rsidRPr="0062701C">
        <w:rPr>
          <w:rFonts w:asciiTheme="minorHAnsi" w:hAnsiTheme="minorHAnsi" w:cstheme="minorHAnsi"/>
          <w:sz w:val="24"/>
          <w:lang w:eastAsia="en-GB"/>
        </w:rPr>
        <w:t>).</w:t>
      </w:r>
      <w:r w:rsidRPr="000E29A5">
        <w:rPr>
          <w:rFonts w:asciiTheme="minorHAnsi" w:hAnsiTheme="minorHAnsi" w:cstheme="minorHAnsi"/>
          <w:sz w:val="24"/>
          <w:lang w:eastAsia="en-GB"/>
        </w:rPr>
        <w:t xml:space="preserve"> </w:t>
      </w:r>
    </w:p>
    <w:p w:rsidR="007F7AC7" w:rsidRPr="0062701C" w:rsidRDefault="007F7AC7" w:rsidP="007F7AC7">
      <w:pPr>
        <w:pStyle w:val="NoSpacing"/>
        <w:numPr>
          <w:ilvl w:val="0"/>
          <w:numId w:val="3"/>
        </w:numPr>
        <w:rPr>
          <w:rFonts w:asciiTheme="minorHAnsi" w:hAnsiTheme="minorHAnsi" w:cstheme="minorHAnsi"/>
          <w:sz w:val="24"/>
          <w:lang w:eastAsia="en-GB"/>
        </w:rPr>
      </w:pPr>
      <w:r w:rsidRPr="0062701C">
        <w:rPr>
          <w:rFonts w:asciiTheme="minorHAnsi" w:hAnsiTheme="minorHAnsi" w:cstheme="minorHAnsi"/>
          <w:sz w:val="24"/>
          <w:lang w:eastAsia="en-GB"/>
        </w:rPr>
        <w:t xml:space="preserve">Where uniforms are compulsory, </w:t>
      </w:r>
      <w:r>
        <w:rPr>
          <w:rFonts w:asciiTheme="minorHAnsi" w:hAnsiTheme="minorHAnsi" w:cstheme="minorHAnsi"/>
          <w:sz w:val="24"/>
          <w:lang w:eastAsia="en-GB"/>
        </w:rPr>
        <w:t xml:space="preserve">try and </w:t>
      </w:r>
      <w:r w:rsidRPr="0062701C">
        <w:rPr>
          <w:rFonts w:asciiTheme="minorHAnsi" w:hAnsiTheme="minorHAnsi" w:cstheme="minorHAnsi"/>
          <w:sz w:val="24"/>
          <w:lang w:eastAsia="en-GB"/>
        </w:rPr>
        <w:t xml:space="preserve">include the use of thermally comfortable </w:t>
      </w:r>
      <w:r>
        <w:rPr>
          <w:rFonts w:asciiTheme="minorHAnsi" w:hAnsiTheme="minorHAnsi" w:cstheme="minorHAnsi"/>
          <w:sz w:val="24"/>
          <w:lang w:eastAsia="en-GB"/>
        </w:rPr>
        <w:t xml:space="preserve">natural </w:t>
      </w:r>
      <w:r w:rsidRPr="0062701C">
        <w:rPr>
          <w:rFonts w:asciiTheme="minorHAnsi" w:hAnsiTheme="minorHAnsi" w:cstheme="minorHAnsi"/>
          <w:sz w:val="24"/>
          <w:lang w:eastAsia="en-GB"/>
        </w:rPr>
        <w:t xml:space="preserve">fabrics, optional layers, </w:t>
      </w:r>
      <w:r>
        <w:rPr>
          <w:rFonts w:asciiTheme="minorHAnsi" w:hAnsiTheme="minorHAnsi" w:cstheme="minorHAnsi"/>
          <w:sz w:val="24"/>
          <w:lang w:eastAsia="en-GB"/>
        </w:rPr>
        <w:t>and allow the removal of</w:t>
      </w:r>
      <w:r w:rsidRPr="0062701C">
        <w:rPr>
          <w:rFonts w:asciiTheme="minorHAnsi" w:hAnsiTheme="minorHAnsi" w:cstheme="minorHAnsi"/>
          <w:sz w:val="24"/>
          <w:lang w:eastAsia="en-GB"/>
        </w:rPr>
        <w:t xml:space="preserve"> scarves, neckties or jackets, as well as the provision of changing facilities.</w:t>
      </w:r>
    </w:p>
    <w:p w:rsidR="007F7AC7" w:rsidRPr="0062701C" w:rsidRDefault="007F7AC7" w:rsidP="007F7AC7">
      <w:pPr>
        <w:pStyle w:val="NoSpacing"/>
        <w:numPr>
          <w:ilvl w:val="0"/>
          <w:numId w:val="3"/>
        </w:numPr>
        <w:rPr>
          <w:rFonts w:asciiTheme="minorHAnsi" w:hAnsiTheme="minorHAnsi" w:cstheme="minorHAnsi"/>
          <w:sz w:val="24"/>
          <w:lang w:eastAsia="en-GB"/>
        </w:rPr>
      </w:pPr>
      <w:r w:rsidRPr="0062701C">
        <w:rPr>
          <w:rFonts w:asciiTheme="minorHAnsi" w:hAnsiTheme="minorHAnsi" w:cstheme="minorHAnsi"/>
          <w:sz w:val="24"/>
          <w:lang w:eastAsia="en-GB"/>
        </w:rPr>
        <w:lastRenderedPageBreak/>
        <w:t>Where work requires constant standing or prolonged sitting, having access to a rest room</w:t>
      </w:r>
      <w:r>
        <w:rPr>
          <w:rFonts w:asciiTheme="minorHAnsi" w:hAnsiTheme="minorHAnsi" w:cstheme="minorHAnsi"/>
          <w:sz w:val="24"/>
          <w:lang w:eastAsia="en-GB"/>
        </w:rPr>
        <w:t xml:space="preserve"> or space</w:t>
      </w:r>
      <w:r w:rsidRPr="0062701C">
        <w:rPr>
          <w:rFonts w:asciiTheme="minorHAnsi" w:hAnsiTheme="minorHAnsi" w:cstheme="minorHAnsi"/>
          <w:sz w:val="24"/>
          <w:lang w:eastAsia="en-GB"/>
        </w:rPr>
        <w:t xml:space="preserve"> (e.g. to sit during work breaks) would be helpful, as would space to move about for those women in sedentary roles.</w:t>
      </w:r>
    </w:p>
    <w:p w:rsidR="007F7AC7" w:rsidRPr="0062701C" w:rsidRDefault="007F7AC7" w:rsidP="007F7AC7">
      <w:pPr>
        <w:pStyle w:val="NoSpacing"/>
        <w:numPr>
          <w:ilvl w:val="0"/>
          <w:numId w:val="3"/>
        </w:numPr>
        <w:rPr>
          <w:rFonts w:asciiTheme="minorHAnsi" w:hAnsiTheme="minorHAnsi" w:cstheme="minorHAnsi"/>
          <w:sz w:val="24"/>
          <w:lang w:eastAsia="en-GB"/>
        </w:rPr>
      </w:pPr>
      <w:r w:rsidRPr="0062701C">
        <w:rPr>
          <w:rFonts w:asciiTheme="minorHAnsi" w:hAnsiTheme="minorHAnsi" w:cstheme="minorHAnsi"/>
          <w:sz w:val="24"/>
          <w:lang w:eastAsia="en-GB"/>
        </w:rPr>
        <w:t>In customer-focused or public-facing roles, it may help to have access to a quiet room</w:t>
      </w:r>
      <w:r>
        <w:rPr>
          <w:rFonts w:asciiTheme="minorHAnsi" w:hAnsiTheme="minorHAnsi" w:cstheme="minorHAnsi"/>
          <w:sz w:val="24"/>
          <w:lang w:eastAsia="en-GB"/>
        </w:rPr>
        <w:t xml:space="preserve"> or space</w:t>
      </w:r>
      <w:r w:rsidRPr="0062701C">
        <w:rPr>
          <w:rFonts w:asciiTheme="minorHAnsi" w:hAnsiTheme="minorHAnsi" w:cstheme="minorHAnsi"/>
          <w:sz w:val="24"/>
          <w:lang w:eastAsia="en-GB"/>
        </w:rPr>
        <w:t xml:space="preserve"> for a short break to manage and respond to a severe symptom onset.</w:t>
      </w:r>
    </w:p>
    <w:p w:rsidR="007F7AC7" w:rsidRPr="0062701C" w:rsidRDefault="007F7AC7" w:rsidP="007F7AC7">
      <w:pPr>
        <w:pStyle w:val="NoSpacing"/>
        <w:ind w:left="720"/>
        <w:rPr>
          <w:rFonts w:asciiTheme="minorHAnsi" w:hAnsiTheme="minorHAnsi" w:cstheme="minorHAnsi"/>
          <w:sz w:val="24"/>
          <w:lang w:eastAsia="en-GB"/>
        </w:rPr>
      </w:pPr>
    </w:p>
    <w:p w:rsidR="007F7AC7" w:rsidRDefault="007F7AC7" w:rsidP="007F7AC7">
      <w:pPr>
        <w:ind w:left="360"/>
        <w:rPr>
          <w:rFonts w:cstheme="minorHAnsi"/>
          <w:sz w:val="24"/>
          <w:szCs w:val="24"/>
        </w:rPr>
      </w:pPr>
    </w:p>
    <w:p w:rsidR="007F7AC7" w:rsidRPr="006278C9" w:rsidRDefault="007F7AC7" w:rsidP="007F7AC7">
      <w:pPr>
        <w:pStyle w:val="Heading1"/>
        <w:numPr>
          <w:ilvl w:val="0"/>
          <w:numId w:val="1"/>
        </w:numPr>
      </w:pPr>
      <w:r w:rsidRPr="006278C9">
        <w:t>Further Information</w:t>
      </w:r>
    </w:p>
    <w:p w:rsidR="007F7AC7" w:rsidRDefault="00D74FFC" w:rsidP="007F7AC7">
      <w:pPr>
        <w:ind w:left="360"/>
        <w:rPr>
          <w:rFonts w:cstheme="minorHAnsi"/>
          <w:sz w:val="24"/>
          <w:szCs w:val="24"/>
        </w:rPr>
      </w:pPr>
      <w:r>
        <w:br/>
      </w:r>
      <w:hyperlink r:id="rId7" w:history="1">
        <w:r w:rsidR="007F7AC7" w:rsidRPr="006278C9">
          <w:rPr>
            <w:rStyle w:val="Hyperlink"/>
            <w:rFonts w:cstheme="minorHAnsi"/>
            <w:sz w:val="24"/>
            <w:szCs w:val="24"/>
          </w:rPr>
          <w:t>NHS guidance on menopause symptoms and treatment</w:t>
        </w:r>
      </w:hyperlink>
    </w:p>
    <w:p w:rsidR="007F7AC7" w:rsidRDefault="00737F2F" w:rsidP="007F7AC7">
      <w:pPr>
        <w:ind w:left="360"/>
        <w:rPr>
          <w:rFonts w:cstheme="minorHAnsi"/>
          <w:sz w:val="24"/>
          <w:szCs w:val="24"/>
        </w:rPr>
      </w:pPr>
      <w:hyperlink r:id="rId8" w:history="1">
        <w:r w:rsidR="007F7AC7" w:rsidRPr="006278C9">
          <w:rPr>
            <w:rStyle w:val="Hyperlink"/>
            <w:rFonts w:cstheme="minorHAnsi"/>
            <w:sz w:val="24"/>
            <w:szCs w:val="24"/>
          </w:rPr>
          <w:t>NICE guidance on menopause diagnosis and management</w:t>
        </w:r>
      </w:hyperlink>
    </w:p>
    <w:p w:rsidR="007F7AC7" w:rsidRDefault="00737F2F" w:rsidP="007F7AC7">
      <w:pPr>
        <w:ind w:left="360"/>
        <w:rPr>
          <w:rFonts w:cstheme="minorHAnsi"/>
          <w:sz w:val="24"/>
          <w:szCs w:val="24"/>
        </w:rPr>
      </w:pPr>
      <w:hyperlink r:id="rId9" w:history="1">
        <w:r w:rsidR="007F7AC7" w:rsidRPr="00AF58FC">
          <w:rPr>
            <w:rStyle w:val="Hyperlink"/>
            <w:rFonts w:cstheme="minorHAnsi"/>
            <w:sz w:val="24"/>
            <w:szCs w:val="24"/>
          </w:rPr>
          <w:t>British Menopause Society</w:t>
        </w:r>
      </w:hyperlink>
    </w:p>
    <w:p w:rsidR="007F7AC7" w:rsidRDefault="00737F2F" w:rsidP="007F7AC7">
      <w:pPr>
        <w:ind w:left="360"/>
        <w:rPr>
          <w:rFonts w:cstheme="minorHAnsi"/>
          <w:sz w:val="24"/>
          <w:szCs w:val="24"/>
        </w:rPr>
      </w:pPr>
      <w:hyperlink r:id="rId10" w:history="1">
        <w:r w:rsidR="007F7AC7" w:rsidRPr="00AF58FC">
          <w:rPr>
            <w:rStyle w:val="Hyperlink"/>
            <w:rFonts w:cstheme="minorHAnsi"/>
            <w:sz w:val="24"/>
            <w:szCs w:val="24"/>
          </w:rPr>
          <w:t>The Menopause Exchange</w:t>
        </w:r>
      </w:hyperlink>
    </w:p>
    <w:p w:rsidR="007F7AC7" w:rsidRDefault="007F7AC7" w:rsidP="007F7AC7">
      <w:pPr>
        <w:ind w:left="360"/>
        <w:rPr>
          <w:rFonts w:cstheme="minorHAnsi"/>
          <w:sz w:val="24"/>
          <w:szCs w:val="24"/>
        </w:rPr>
      </w:pPr>
    </w:p>
    <w:p w:rsidR="007F7AC7" w:rsidRDefault="007F7AC7" w:rsidP="007F7AC7">
      <w:pPr>
        <w:ind w:left="360"/>
        <w:rPr>
          <w:rFonts w:cstheme="minorHAnsi"/>
          <w:sz w:val="24"/>
          <w:szCs w:val="24"/>
        </w:rPr>
      </w:pPr>
    </w:p>
    <w:p w:rsidR="007F7AC7" w:rsidRDefault="007F7AC7" w:rsidP="007F7AC7">
      <w:pPr>
        <w:ind w:left="360"/>
        <w:rPr>
          <w:rFonts w:cstheme="minorHAnsi"/>
          <w:sz w:val="24"/>
          <w:szCs w:val="24"/>
        </w:rPr>
      </w:pPr>
    </w:p>
    <w:p w:rsidR="007F7AC7" w:rsidRDefault="007F7AC7" w:rsidP="007F7AC7">
      <w:pPr>
        <w:ind w:left="360"/>
        <w:rPr>
          <w:rFonts w:cstheme="minorHAnsi"/>
          <w:sz w:val="24"/>
          <w:szCs w:val="24"/>
        </w:rPr>
      </w:pPr>
    </w:p>
    <w:p w:rsidR="007F7AC7" w:rsidRDefault="007F7AC7" w:rsidP="007F7AC7">
      <w:pPr>
        <w:ind w:left="360"/>
        <w:rPr>
          <w:rFonts w:cstheme="minorHAnsi"/>
          <w:sz w:val="24"/>
          <w:szCs w:val="24"/>
        </w:rPr>
      </w:pPr>
    </w:p>
    <w:p w:rsidR="007F7AC7" w:rsidRPr="006278C9" w:rsidRDefault="007F7AC7" w:rsidP="007F7AC7">
      <w:pPr>
        <w:ind w:left="360"/>
        <w:rPr>
          <w:rFonts w:cstheme="minorHAnsi"/>
          <w:sz w:val="24"/>
          <w:szCs w:val="24"/>
        </w:rPr>
      </w:pPr>
    </w:p>
    <w:p w:rsidR="007F7AC7" w:rsidRPr="006278C9" w:rsidRDefault="007F7AC7" w:rsidP="007F7AC7"/>
    <w:p w:rsidR="003F49FC" w:rsidRPr="003F49FC" w:rsidRDefault="003F49FC" w:rsidP="003F49FC">
      <w:pPr>
        <w:rPr>
          <w:b/>
          <w:sz w:val="28"/>
        </w:rPr>
      </w:pPr>
    </w:p>
    <w:sectPr w:rsidR="003F49FC" w:rsidRPr="003F49FC" w:rsidSect="003F49FC">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7F2F" w:rsidRDefault="00737F2F" w:rsidP="003F49FC">
      <w:pPr>
        <w:spacing w:after="0" w:line="240" w:lineRule="auto"/>
      </w:pPr>
      <w:r>
        <w:separator/>
      </w:r>
    </w:p>
  </w:endnote>
  <w:endnote w:type="continuationSeparator" w:id="0">
    <w:p w:rsidR="00737F2F" w:rsidRDefault="00737F2F" w:rsidP="003F49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Default="003F49FC">
    <w:pPr>
      <w:pStyle w:val="Footer"/>
    </w:pPr>
    <w:r>
      <w:rPr>
        <w:noProof/>
        <w:lang w:eastAsia="en-GB"/>
      </w:rPr>
      <w:drawing>
        <wp:anchor distT="0" distB="0" distL="114300" distR="114300" simplePos="0" relativeHeight="251663360" behindDoc="1" locked="0" layoutInCell="1" allowOverlap="1">
          <wp:simplePos x="0" y="0"/>
          <wp:positionH relativeFrom="page">
            <wp:align>right</wp:align>
          </wp:positionH>
          <wp:positionV relativeFrom="paragraph">
            <wp:posOffset>-187325</wp:posOffset>
          </wp:positionV>
          <wp:extent cx="7576185" cy="803275"/>
          <wp:effectExtent l="0" t="0" r="5715" b="0"/>
          <wp:wrapNone/>
          <wp:docPr id="5" name="Picture 5" title="WBC oran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C oran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185" cy="80327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Default="003F49FC">
    <w:pPr>
      <w:pStyle w:val="Footer"/>
    </w:pPr>
    <w:r>
      <w:rPr>
        <w:noProof/>
        <w:lang w:eastAsia="en-GB"/>
      </w:rPr>
      <w:drawing>
        <wp:anchor distT="0" distB="0" distL="114300" distR="114300" simplePos="0" relativeHeight="251665408" behindDoc="1" locked="0" layoutInCell="1" allowOverlap="1" wp14:anchorId="73D20359" wp14:editId="5AD76883">
          <wp:simplePos x="0" y="0"/>
          <wp:positionH relativeFrom="page">
            <wp:posOffset>-21590</wp:posOffset>
          </wp:positionH>
          <wp:positionV relativeFrom="paragraph">
            <wp:posOffset>-188853</wp:posOffset>
          </wp:positionV>
          <wp:extent cx="7576185" cy="803275"/>
          <wp:effectExtent l="0" t="0" r="635" b="8890"/>
          <wp:wrapNone/>
          <wp:docPr id="6" name="Picture 6" title="WBC orange 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BC orange 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6185" cy="80327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7F2F" w:rsidRDefault="00737F2F" w:rsidP="003F49FC">
      <w:pPr>
        <w:spacing w:after="0" w:line="240" w:lineRule="auto"/>
      </w:pPr>
      <w:r>
        <w:separator/>
      </w:r>
    </w:p>
  </w:footnote>
  <w:footnote w:type="continuationSeparator" w:id="0">
    <w:p w:rsidR="00737F2F" w:rsidRDefault="00737F2F" w:rsidP="003F49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9FC" w:rsidRPr="00BE6335" w:rsidRDefault="00BE6335" w:rsidP="00BE6335">
    <w:pPr>
      <w:pStyle w:val="Header"/>
    </w:pPr>
    <w:r>
      <w:rPr>
        <w:rFonts w:cs="Arial"/>
        <w:noProof/>
        <w:lang w:eastAsia="en-GB"/>
      </w:rPr>
      <w:drawing>
        <wp:anchor distT="0" distB="0" distL="114300" distR="114300" simplePos="0" relativeHeight="251666432" behindDoc="1" locked="0" layoutInCell="1" allowOverlap="1">
          <wp:simplePos x="0" y="0"/>
          <wp:positionH relativeFrom="column">
            <wp:posOffset>4709160</wp:posOffset>
          </wp:positionH>
          <wp:positionV relativeFrom="paragraph">
            <wp:posOffset>-99060</wp:posOffset>
          </wp:positionV>
          <wp:extent cx="1390453" cy="929640"/>
          <wp:effectExtent l="0" t="0" r="635" b="3810"/>
          <wp:wrapTight wrapText="bothSides">
            <wp:wrapPolygon edited="0">
              <wp:start x="0" y="0"/>
              <wp:lineTo x="0" y="21246"/>
              <wp:lineTo x="21314" y="21246"/>
              <wp:lineTo x="21314" y="0"/>
              <wp:lineTo x="0" y="0"/>
            </wp:wrapPolygon>
          </wp:wrapTight>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453" cy="92964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42ABE"/>
    <w:multiLevelType w:val="hybridMultilevel"/>
    <w:tmpl w:val="EB20C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65C4C"/>
    <w:multiLevelType w:val="multilevel"/>
    <w:tmpl w:val="55FC2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EC1203D"/>
    <w:multiLevelType w:val="hybridMultilevel"/>
    <w:tmpl w:val="84BA62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E50243C"/>
    <w:multiLevelType w:val="hybridMultilevel"/>
    <w:tmpl w:val="88D269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9FC"/>
    <w:rsid w:val="002C2166"/>
    <w:rsid w:val="003F49FC"/>
    <w:rsid w:val="0063368D"/>
    <w:rsid w:val="00737F2F"/>
    <w:rsid w:val="007E1375"/>
    <w:rsid w:val="007F7AC7"/>
    <w:rsid w:val="00BE6335"/>
    <w:rsid w:val="00D74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1078462-8BAC-467C-A89D-01D64C6F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7AC7"/>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49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9FC"/>
  </w:style>
  <w:style w:type="paragraph" w:styleId="Footer">
    <w:name w:val="footer"/>
    <w:basedOn w:val="Normal"/>
    <w:link w:val="FooterChar"/>
    <w:uiPriority w:val="99"/>
    <w:unhideWhenUsed/>
    <w:rsid w:val="003F49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9FC"/>
  </w:style>
  <w:style w:type="character" w:customStyle="1" w:styleId="Heading1Char">
    <w:name w:val="Heading 1 Char"/>
    <w:basedOn w:val="DefaultParagraphFont"/>
    <w:link w:val="Heading1"/>
    <w:uiPriority w:val="9"/>
    <w:rsid w:val="007F7AC7"/>
    <w:rPr>
      <w:rFonts w:asciiTheme="majorHAnsi" w:eastAsiaTheme="majorEastAsia" w:hAnsiTheme="majorHAnsi" w:cstheme="majorBidi"/>
      <w:color w:val="2E74B5" w:themeColor="accent1" w:themeShade="BF"/>
      <w:sz w:val="32"/>
      <w:szCs w:val="32"/>
      <w:lang w:val="en-US"/>
    </w:rPr>
  </w:style>
  <w:style w:type="paragraph" w:styleId="ListParagraph">
    <w:name w:val="List Paragraph"/>
    <w:basedOn w:val="Normal"/>
    <w:uiPriority w:val="34"/>
    <w:qFormat/>
    <w:rsid w:val="007F7AC7"/>
    <w:pPr>
      <w:spacing w:after="0" w:line="240" w:lineRule="auto"/>
      <w:ind w:left="720"/>
    </w:pPr>
    <w:rPr>
      <w:rFonts w:ascii="Times New Roman" w:eastAsia="Times New Roman" w:hAnsi="Times New Roman" w:cs="Times New Roman"/>
      <w:sz w:val="20"/>
      <w:szCs w:val="20"/>
      <w:lang w:val="en-US"/>
    </w:rPr>
  </w:style>
  <w:style w:type="paragraph" w:styleId="NoSpacing">
    <w:name w:val="No Spacing"/>
    <w:rsid w:val="007F7AC7"/>
    <w:pPr>
      <w:suppressAutoHyphens/>
      <w:autoSpaceDN w:val="0"/>
      <w:spacing w:after="0" w:line="240" w:lineRule="auto"/>
      <w:textAlignment w:val="baseline"/>
    </w:pPr>
    <w:rPr>
      <w:rFonts w:ascii="Calibri" w:eastAsia="Calibri" w:hAnsi="Calibri" w:cs="Times New Roman"/>
    </w:rPr>
  </w:style>
  <w:style w:type="character" w:styleId="Hyperlink">
    <w:name w:val="Hyperlink"/>
    <w:basedOn w:val="DefaultParagraphFont"/>
    <w:uiPriority w:val="99"/>
    <w:unhideWhenUsed/>
    <w:rsid w:val="007F7AC7"/>
    <w:rPr>
      <w:color w:val="0563C1" w:themeColor="hyperlink"/>
      <w:u w:val="single"/>
    </w:rPr>
  </w:style>
  <w:style w:type="paragraph" w:styleId="BalloonText">
    <w:name w:val="Balloon Text"/>
    <w:basedOn w:val="Normal"/>
    <w:link w:val="BalloonTextChar"/>
    <w:uiPriority w:val="99"/>
    <w:semiHidden/>
    <w:unhideWhenUsed/>
    <w:rsid w:val="00D74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F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ce.org.uk/guidance/ng23/ifp/chapter/About-this-informatio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uk/conditions/menopaus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nopause-exchange.co.uk/" TargetMode="External"/><Relationship Id="rId4" Type="http://schemas.openxmlformats.org/officeDocument/2006/relationships/webSettings" Target="webSettings.xml"/><Relationship Id="rId9" Type="http://schemas.openxmlformats.org/officeDocument/2006/relationships/hyperlink" Target="https://thebms.org.uk/"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1155</Words>
  <Characters>6585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Warrington Borough Council</Company>
  <LinksUpToDate>false</LinksUpToDate>
  <CharactersWithSpaces>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Pullan, Laurence</dc:creator>
  <cp:keywords/>
  <dc:description/>
  <cp:lastModifiedBy>Lynne Ledgard</cp:lastModifiedBy>
  <cp:revision>3</cp:revision>
  <dcterms:created xsi:type="dcterms:W3CDTF">2023-07-04T16:33:00Z</dcterms:created>
  <dcterms:modified xsi:type="dcterms:W3CDTF">2023-08-15T15:07:00Z</dcterms:modified>
</cp:coreProperties>
</file>