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9AA0" w14:textId="77777777" w:rsidR="007E1375" w:rsidRDefault="007E1375"/>
    <w:p w14:paraId="0CE7C272" w14:textId="77777777" w:rsidR="003F49FC" w:rsidRDefault="003F49FC"/>
    <w:p w14:paraId="321B4C7B" w14:textId="77777777" w:rsidR="003F49FC" w:rsidRDefault="003F49FC">
      <w:r>
        <w:rPr>
          <w:noProof/>
          <w:lang w:eastAsia="en-GB"/>
        </w:rPr>
        <mc:AlternateContent>
          <mc:Choice Requires="wps">
            <w:drawing>
              <wp:anchor distT="45720" distB="45720" distL="114300" distR="114300" simplePos="0" relativeHeight="251659264" behindDoc="0" locked="0" layoutInCell="1" allowOverlap="1" wp14:anchorId="13A37509" wp14:editId="00CD93D2">
                <wp:simplePos x="0" y="0"/>
                <wp:positionH relativeFrom="column">
                  <wp:posOffset>-554196</wp:posOffset>
                </wp:positionH>
                <wp:positionV relativeFrom="paragraph">
                  <wp:posOffset>351556</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6D644F" w14:textId="77777777" w:rsidR="003F49FC" w:rsidRPr="000853A2" w:rsidRDefault="000853A2">
                            <w:pPr>
                              <w:rPr>
                                <w:b/>
                                <w:color w:val="FFFFFF" w:themeColor="background1"/>
                                <w:sz w:val="28"/>
                              </w:rPr>
                            </w:pPr>
                            <w:r w:rsidRPr="000853A2">
                              <w:rPr>
                                <w:b/>
                                <w:color w:val="FFFFFF" w:themeColor="background1"/>
                                <w:sz w:val="28"/>
                              </w:rPr>
                              <w:t>Guidance</w:t>
                            </w:r>
                            <w:r w:rsidR="003F49FC" w:rsidRPr="000853A2">
                              <w:rPr>
                                <w:b/>
                                <w:color w:val="FFFFFF" w:themeColor="background1"/>
                                <w:sz w:val="28"/>
                              </w:rPr>
                              <w:t xml:space="preserv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5pt;margin-top:27.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" filled="f" stroked="f">
                <v:textbox style="mso-fit-shape-to-text:t">
                  <w:txbxContent>
                    <w:p w:rsidR="003F49FC" w:rsidRPr="000853A2" w:rsidRDefault="000853A2">
                      <w:pPr>
                        <w:rPr>
                          <w:b/>
                          <w:color w:val="FFFFFF" w:themeColor="background1"/>
                          <w:sz w:val="28"/>
                        </w:rPr>
                      </w:pPr>
                      <w:r w:rsidRPr="000853A2">
                        <w:rPr>
                          <w:b/>
                          <w:color w:val="FFFFFF" w:themeColor="background1"/>
                          <w:sz w:val="28"/>
                        </w:rPr>
                        <w:t>Guidance</w:t>
                      </w:r>
                      <w:r w:rsidR="003F49FC" w:rsidRPr="000853A2">
                        <w:rPr>
                          <w:b/>
                          <w:color w:val="FFFFFF" w:themeColor="background1"/>
                          <w:sz w:val="28"/>
                        </w:rPr>
                        <w:t xml:space="preserve"> document</w:t>
                      </w:r>
                    </w:p>
                  </w:txbxContent>
                </v:textbox>
                <w10:wrap type="square"/>
              </v:shape>
            </w:pict>
          </mc:Fallback>
        </mc:AlternateContent>
      </w:r>
    </w:p>
    <w:p w14:paraId="5C51E5F2" w14:textId="77777777" w:rsidR="003F49FC" w:rsidRDefault="003F49FC"/>
    <w:p w14:paraId="4CEF57E5" w14:textId="77777777" w:rsidR="003F49FC" w:rsidRDefault="003F49FC"/>
    <w:p w14:paraId="150BC403" w14:textId="77777777" w:rsidR="003F49FC" w:rsidRDefault="003F49FC"/>
    <w:p w14:paraId="7F6B5611" w14:textId="77777777" w:rsidR="003F49FC" w:rsidRDefault="003F49FC"/>
    <w:p w14:paraId="53D1C61B" w14:textId="77777777" w:rsidR="003F49FC" w:rsidRDefault="003F49FC"/>
    <w:p w14:paraId="31A9E46F" w14:textId="77777777" w:rsidR="00C468B1" w:rsidRDefault="00C468B1" w:rsidP="00C468B1">
      <w:pPr>
        <w:jc w:val="center"/>
        <w:rPr>
          <w:b/>
          <w:sz w:val="72"/>
        </w:rPr>
      </w:pPr>
      <w:r>
        <w:rPr>
          <w:b/>
          <w:sz w:val="72"/>
        </w:rPr>
        <w:t>Transitioning at Work Guidance for Employees and Managers</w:t>
      </w:r>
    </w:p>
    <w:p w14:paraId="5DAD3C02" w14:textId="77777777" w:rsidR="00C468B1" w:rsidRPr="003F49FC" w:rsidRDefault="00C468B1" w:rsidP="00C468B1">
      <w:pPr>
        <w:jc w:val="center"/>
        <w:rPr>
          <w:b/>
          <w:sz w:val="28"/>
        </w:rPr>
      </w:pPr>
      <w:r>
        <w:rPr>
          <w:b/>
          <w:sz w:val="28"/>
        </w:rPr>
        <w:t>Produced by Human Resources</w:t>
      </w:r>
    </w:p>
    <w:p w14:paraId="59E3EFB8" w14:textId="77777777" w:rsidR="00C468B1" w:rsidRDefault="00C468B1" w:rsidP="00C468B1">
      <w:pPr>
        <w:jc w:val="center"/>
        <w:rPr>
          <w:b/>
          <w:sz w:val="28"/>
        </w:rPr>
      </w:pPr>
      <w:r>
        <w:rPr>
          <w:b/>
          <w:sz w:val="28"/>
        </w:rPr>
        <w:t xml:space="preserve">Email: </w:t>
      </w:r>
      <w:hyperlink r:id="rId7" w:history="1">
        <w:r w:rsidRPr="00B7513C">
          <w:rPr>
            <w:rStyle w:val="Hyperlink"/>
            <w:b/>
            <w:sz w:val="28"/>
          </w:rPr>
          <w:t>humanresourcesqueries@warrington.gov.uk</w:t>
        </w:r>
      </w:hyperlink>
    </w:p>
    <w:p w14:paraId="18703B44" w14:textId="77777777" w:rsidR="00C468B1" w:rsidRDefault="00C468B1" w:rsidP="00C468B1">
      <w:pPr>
        <w:jc w:val="center"/>
        <w:rPr>
          <w:b/>
          <w:sz w:val="28"/>
        </w:rPr>
      </w:pPr>
    </w:p>
    <w:p w14:paraId="249E55E1" w14:textId="77777777" w:rsidR="00C468B1" w:rsidRPr="00C468B1" w:rsidRDefault="00C468B1" w:rsidP="00C468B1">
      <w:pPr>
        <w:rPr>
          <w:sz w:val="28"/>
        </w:rPr>
      </w:pPr>
    </w:p>
    <w:p w14:paraId="695158BA" w14:textId="77777777" w:rsidR="00C468B1" w:rsidRPr="00C468B1" w:rsidRDefault="00C468B1" w:rsidP="00C468B1">
      <w:pPr>
        <w:rPr>
          <w:sz w:val="28"/>
        </w:rPr>
      </w:pPr>
    </w:p>
    <w:p w14:paraId="70C5B60D" w14:textId="77777777" w:rsidR="00C468B1" w:rsidRPr="00C468B1" w:rsidRDefault="00C468B1" w:rsidP="00C468B1">
      <w:pPr>
        <w:rPr>
          <w:sz w:val="28"/>
        </w:rPr>
      </w:pPr>
    </w:p>
    <w:p w14:paraId="6BE612CC" w14:textId="77777777" w:rsidR="00C468B1" w:rsidRDefault="00C468B1" w:rsidP="00C468B1">
      <w:pPr>
        <w:jc w:val="center"/>
        <w:rPr>
          <w:rFonts w:ascii="Arial" w:hAnsi="Arial"/>
          <w:b/>
          <w:sz w:val="24"/>
        </w:rPr>
      </w:pPr>
      <w:r>
        <w:rPr>
          <w:sz w:val="28"/>
        </w:rPr>
        <w:tab/>
      </w:r>
      <w:r>
        <w:rPr>
          <w:rFonts w:ascii="Arial" w:hAnsi="Arial"/>
          <w:b/>
          <w:sz w:val="24"/>
        </w:rPr>
        <w:t>DOCUMENT STATUS</w:t>
      </w:r>
    </w:p>
    <w:p w14:paraId="746C0289" w14:textId="77777777" w:rsidR="00C468B1" w:rsidRDefault="00C468B1" w:rsidP="00C468B1">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6318"/>
      </w:tblGrid>
      <w:tr w:rsidR="00C468B1" w14:paraId="676FCF0A" w14:textId="77777777" w:rsidTr="008A68E6">
        <w:trPr>
          <w:cantSplit/>
        </w:trPr>
        <w:tc>
          <w:tcPr>
            <w:tcW w:w="1458" w:type="dxa"/>
          </w:tcPr>
          <w:p w14:paraId="6EAA274B" w14:textId="77777777" w:rsidR="00C468B1" w:rsidRDefault="00C468B1" w:rsidP="008A68E6">
            <w:pPr>
              <w:jc w:val="both"/>
              <w:rPr>
                <w:rFonts w:ascii="Arial" w:hAnsi="Arial"/>
                <w:b/>
                <w:sz w:val="24"/>
              </w:rPr>
            </w:pPr>
            <w:r>
              <w:rPr>
                <w:rFonts w:ascii="Arial" w:hAnsi="Arial"/>
                <w:b/>
                <w:sz w:val="24"/>
              </w:rPr>
              <w:t>Version</w:t>
            </w:r>
          </w:p>
        </w:tc>
        <w:tc>
          <w:tcPr>
            <w:tcW w:w="1800" w:type="dxa"/>
          </w:tcPr>
          <w:p w14:paraId="10B26D3F" w14:textId="77777777" w:rsidR="00C468B1" w:rsidRDefault="00C468B1" w:rsidP="008A68E6">
            <w:pPr>
              <w:jc w:val="both"/>
              <w:rPr>
                <w:rFonts w:ascii="Arial" w:hAnsi="Arial"/>
                <w:b/>
                <w:sz w:val="24"/>
              </w:rPr>
            </w:pPr>
            <w:r>
              <w:rPr>
                <w:rFonts w:ascii="Arial" w:hAnsi="Arial"/>
                <w:b/>
                <w:sz w:val="24"/>
              </w:rPr>
              <w:t>Date</w:t>
            </w:r>
          </w:p>
        </w:tc>
        <w:tc>
          <w:tcPr>
            <w:tcW w:w="6318" w:type="dxa"/>
          </w:tcPr>
          <w:p w14:paraId="2815CD40" w14:textId="77777777" w:rsidR="00C468B1" w:rsidRDefault="00C468B1" w:rsidP="008A68E6">
            <w:pPr>
              <w:jc w:val="both"/>
              <w:rPr>
                <w:rFonts w:ascii="Arial" w:hAnsi="Arial"/>
                <w:b/>
                <w:sz w:val="24"/>
              </w:rPr>
            </w:pPr>
            <w:r>
              <w:rPr>
                <w:rFonts w:ascii="Arial" w:hAnsi="Arial"/>
                <w:b/>
                <w:sz w:val="24"/>
              </w:rPr>
              <w:t>Action</w:t>
            </w:r>
          </w:p>
        </w:tc>
      </w:tr>
      <w:tr w:rsidR="00C468B1" w14:paraId="3771F845" w14:textId="77777777" w:rsidTr="008A68E6">
        <w:trPr>
          <w:cantSplit/>
        </w:trPr>
        <w:tc>
          <w:tcPr>
            <w:tcW w:w="1458" w:type="dxa"/>
          </w:tcPr>
          <w:p w14:paraId="476694B7" w14:textId="77777777" w:rsidR="00C468B1" w:rsidRDefault="00C468B1" w:rsidP="008A68E6">
            <w:pPr>
              <w:jc w:val="both"/>
              <w:rPr>
                <w:rFonts w:ascii="Arial" w:hAnsi="Arial"/>
                <w:sz w:val="24"/>
              </w:rPr>
            </w:pPr>
            <w:r>
              <w:rPr>
                <w:rFonts w:ascii="Arial" w:hAnsi="Arial"/>
                <w:sz w:val="24"/>
              </w:rPr>
              <w:t>1</w:t>
            </w:r>
          </w:p>
        </w:tc>
        <w:tc>
          <w:tcPr>
            <w:tcW w:w="1800" w:type="dxa"/>
          </w:tcPr>
          <w:p w14:paraId="45640167" w14:textId="77777777" w:rsidR="00C468B1" w:rsidRDefault="00C468B1" w:rsidP="008A68E6">
            <w:pPr>
              <w:jc w:val="both"/>
              <w:rPr>
                <w:rFonts w:ascii="Arial" w:hAnsi="Arial"/>
                <w:sz w:val="24"/>
              </w:rPr>
            </w:pPr>
            <w:r>
              <w:rPr>
                <w:rFonts w:ascii="Arial" w:hAnsi="Arial"/>
                <w:sz w:val="24"/>
              </w:rPr>
              <w:t>June 2008</w:t>
            </w:r>
          </w:p>
        </w:tc>
        <w:tc>
          <w:tcPr>
            <w:tcW w:w="6318" w:type="dxa"/>
          </w:tcPr>
          <w:p w14:paraId="2896ACDA" w14:textId="77777777" w:rsidR="00C468B1" w:rsidRDefault="00C468B1" w:rsidP="008A68E6">
            <w:pPr>
              <w:jc w:val="both"/>
              <w:rPr>
                <w:rFonts w:ascii="Arial" w:hAnsi="Arial"/>
                <w:sz w:val="24"/>
              </w:rPr>
            </w:pPr>
            <w:r>
              <w:rPr>
                <w:rFonts w:ascii="Arial" w:hAnsi="Arial"/>
                <w:sz w:val="24"/>
              </w:rPr>
              <w:t>Drafted</w:t>
            </w:r>
          </w:p>
        </w:tc>
      </w:tr>
      <w:tr w:rsidR="00C468B1" w14:paraId="38EF57E0" w14:textId="77777777" w:rsidTr="008A68E6">
        <w:trPr>
          <w:cantSplit/>
        </w:trPr>
        <w:tc>
          <w:tcPr>
            <w:tcW w:w="1458" w:type="dxa"/>
          </w:tcPr>
          <w:p w14:paraId="2A4E3713" w14:textId="77777777" w:rsidR="00C468B1" w:rsidRDefault="00C468B1" w:rsidP="008A68E6">
            <w:pPr>
              <w:jc w:val="both"/>
              <w:rPr>
                <w:rFonts w:ascii="Arial" w:hAnsi="Arial"/>
                <w:sz w:val="24"/>
              </w:rPr>
            </w:pPr>
            <w:r>
              <w:rPr>
                <w:rFonts w:ascii="Arial" w:hAnsi="Arial"/>
                <w:sz w:val="24"/>
              </w:rPr>
              <w:t>2</w:t>
            </w:r>
          </w:p>
        </w:tc>
        <w:tc>
          <w:tcPr>
            <w:tcW w:w="1800" w:type="dxa"/>
          </w:tcPr>
          <w:p w14:paraId="15A39CBC" w14:textId="77777777" w:rsidR="00C468B1" w:rsidRDefault="00C468B1" w:rsidP="008A68E6">
            <w:pPr>
              <w:jc w:val="both"/>
              <w:rPr>
                <w:rFonts w:ascii="Arial" w:hAnsi="Arial"/>
                <w:sz w:val="24"/>
              </w:rPr>
            </w:pPr>
            <w:r>
              <w:rPr>
                <w:rFonts w:ascii="Arial" w:hAnsi="Arial"/>
                <w:sz w:val="24"/>
              </w:rPr>
              <w:t>Jan 2012</w:t>
            </w:r>
          </w:p>
        </w:tc>
        <w:tc>
          <w:tcPr>
            <w:tcW w:w="6318" w:type="dxa"/>
          </w:tcPr>
          <w:p w14:paraId="40C0A10D" w14:textId="77777777" w:rsidR="00C468B1" w:rsidRDefault="00C468B1" w:rsidP="008A68E6">
            <w:pPr>
              <w:jc w:val="both"/>
              <w:rPr>
                <w:rFonts w:ascii="Arial" w:hAnsi="Arial"/>
                <w:sz w:val="24"/>
              </w:rPr>
            </w:pPr>
            <w:r>
              <w:rPr>
                <w:rFonts w:ascii="Arial" w:hAnsi="Arial"/>
                <w:sz w:val="24"/>
              </w:rPr>
              <w:t>Reviewed</w:t>
            </w:r>
          </w:p>
        </w:tc>
      </w:tr>
      <w:tr w:rsidR="00C468B1" w14:paraId="4E48FCBD" w14:textId="77777777" w:rsidTr="008A68E6">
        <w:trPr>
          <w:cantSplit/>
        </w:trPr>
        <w:tc>
          <w:tcPr>
            <w:tcW w:w="1458" w:type="dxa"/>
          </w:tcPr>
          <w:p w14:paraId="510AF248" w14:textId="77777777" w:rsidR="00C468B1" w:rsidRDefault="00C468B1" w:rsidP="008A68E6">
            <w:pPr>
              <w:jc w:val="both"/>
              <w:rPr>
                <w:rFonts w:ascii="Arial" w:hAnsi="Arial"/>
                <w:sz w:val="24"/>
              </w:rPr>
            </w:pPr>
            <w:r>
              <w:rPr>
                <w:rFonts w:ascii="Arial" w:hAnsi="Arial"/>
                <w:sz w:val="24"/>
              </w:rPr>
              <w:t>3</w:t>
            </w:r>
          </w:p>
        </w:tc>
        <w:tc>
          <w:tcPr>
            <w:tcW w:w="1800" w:type="dxa"/>
          </w:tcPr>
          <w:p w14:paraId="2BFDA00E" w14:textId="77777777" w:rsidR="00C468B1" w:rsidRDefault="00C468B1" w:rsidP="008A68E6">
            <w:pPr>
              <w:jc w:val="both"/>
              <w:rPr>
                <w:rFonts w:ascii="Arial" w:hAnsi="Arial"/>
                <w:sz w:val="24"/>
              </w:rPr>
            </w:pPr>
            <w:r>
              <w:rPr>
                <w:rFonts w:ascii="Arial" w:hAnsi="Arial"/>
                <w:sz w:val="24"/>
              </w:rPr>
              <w:t>April 2013</w:t>
            </w:r>
          </w:p>
        </w:tc>
        <w:tc>
          <w:tcPr>
            <w:tcW w:w="6318" w:type="dxa"/>
          </w:tcPr>
          <w:p w14:paraId="3BF20224" w14:textId="77777777" w:rsidR="00C468B1" w:rsidRDefault="00C468B1" w:rsidP="008A68E6">
            <w:pPr>
              <w:jc w:val="both"/>
              <w:rPr>
                <w:rFonts w:ascii="Arial" w:hAnsi="Arial"/>
                <w:sz w:val="24"/>
              </w:rPr>
            </w:pPr>
            <w:r>
              <w:rPr>
                <w:rFonts w:ascii="Arial" w:hAnsi="Arial"/>
                <w:sz w:val="24"/>
              </w:rPr>
              <w:t>Reviewed</w:t>
            </w:r>
          </w:p>
        </w:tc>
      </w:tr>
      <w:tr w:rsidR="00C468B1" w14:paraId="52F8FB72" w14:textId="77777777" w:rsidTr="008A68E6">
        <w:trPr>
          <w:cantSplit/>
        </w:trPr>
        <w:tc>
          <w:tcPr>
            <w:tcW w:w="1458" w:type="dxa"/>
          </w:tcPr>
          <w:p w14:paraId="6114BA72" w14:textId="77777777" w:rsidR="00C468B1" w:rsidRDefault="00C468B1" w:rsidP="008A68E6">
            <w:pPr>
              <w:jc w:val="both"/>
              <w:rPr>
                <w:rFonts w:ascii="Arial" w:hAnsi="Arial"/>
                <w:sz w:val="24"/>
              </w:rPr>
            </w:pPr>
            <w:r>
              <w:rPr>
                <w:rFonts w:ascii="Arial" w:hAnsi="Arial"/>
                <w:sz w:val="24"/>
              </w:rPr>
              <w:t>4</w:t>
            </w:r>
          </w:p>
        </w:tc>
        <w:tc>
          <w:tcPr>
            <w:tcW w:w="1800" w:type="dxa"/>
          </w:tcPr>
          <w:p w14:paraId="734194CE" w14:textId="77777777" w:rsidR="00C468B1" w:rsidRDefault="00C468B1" w:rsidP="008A68E6">
            <w:pPr>
              <w:jc w:val="both"/>
              <w:rPr>
                <w:rFonts w:ascii="Arial" w:hAnsi="Arial"/>
                <w:sz w:val="24"/>
              </w:rPr>
            </w:pPr>
            <w:r>
              <w:rPr>
                <w:rFonts w:ascii="Arial" w:hAnsi="Arial"/>
                <w:sz w:val="24"/>
              </w:rPr>
              <w:t>April 2023</w:t>
            </w:r>
          </w:p>
        </w:tc>
        <w:tc>
          <w:tcPr>
            <w:tcW w:w="6318" w:type="dxa"/>
          </w:tcPr>
          <w:p w14:paraId="35F6AA88" w14:textId="77777777" w:rsidR="00C468B1" w:rsidRDefault="00C468B1" w:rsidP="008A68E6">
            <w:pPr>
              <w:jc w:val="both"/>
              <w:rPr>
                <w:rFonts w:ascii="Arial" w:hAnsi="Arial"/>
                <w:sz w:val="24"/>
              </w:rPr>
            </w:pPr>
            <w:r>
              <w:rPr>
                <w:rFonts w:ascii="Arial" w:hAnsi="Arial"/>
                <w:sz w:val="24"/>
              </w:rPr>
              <w:t>Reviewed</w:t>
            </w:r>
          </w:p>
        </w:tc>
      </w:tr>
    </w:tbl>
    <w:p w14:paraId="34D32EAA" w14:textId="77777777" w:rsidR="00C468B1" w:rsidRDefault="00C468B1" w:rsidP="00C468B1">
      <w:pPr>
        <w:pStyle w:val="Footer"/>
        <w:rPr>
          <w:rFonts w:ascii="Arial" w:hAnsi="Arial"/>
          <w:sz w:val="24"/>
        </w:rPr>
      </w:pPr>
    </w:p>
    <w:p w14:paraId="24B1F8F7" w14:textId="77777777" w:rsidR="00C468B1" w:rsidRDefault="00C468B1">
      <w:pPr>
        <w:rPr>
          <w:sz w:val="28"/>
        </w:rPr>
      </w:pPr>
      <w:r>
        <w:rPr>
          <w:sz w:val="28"/>
        </w:rPr>
        <w:br w:type="page"/>
      </w:r>
    </w:p>
    <w:p w14:paraId="5AA8E0F7" w14:textId="77777777" w:rsidR="00C468B1" w:rsidRPr="00DD3EF6" w:rsidRDefault="00C468B1" w:rsidP="00C468B1">
      <w:pPr>
        <w:tabs>
          <w:tab w:val="left" w:pos="7470"/>
        </w:tabs>
        <w:jc w:val="both"/>
        <w:rPr>
          <w:rFonts w:cstheme="minorHAnsi"/>
          <w:sz w:val="24"/>
        </w:rPr>
      </w:pPr>
      <w:r w:rsidRPr="00DD3EF6">
        <w:rPr>
          <w:rFonts w:cstheme="minorHAnsi"/>
          <w:b/>
          <w:sz w:val="24"/>
          <w:u w:val="single"/>
        </w:rPr>
        <w:lastRenderedPageBreak/>
        <w:t>CONTENTS</w:t>
      </w:r>
      <w:r w:rsidRPr="00DD3EF6">
        <w:rPr>
          <w:rFonts w:cstheme="minorHAnsi"/>
          <w:sz w:val="24"/>
        </w:rPr>
        <w:tab/>
      </w:r>
      <w:r w:rsidRPr="00DD3EF6">
        <w:rPr>
          <w:rFonts w:cstheme="minorHAnsi"/>
          <w:b/>
          <w:sz w:val="24"/>
          <w:u w:val="single"/>
        </w:rPr>
        <w:t>PAGE</w:t>
      </w:r>
    </w:p>
    <w:p w14:paraId="1BCB3747" w14:textId="77777777" w:rsidR="00C468B1" w:rsidRPr="00675543" w:rsidRDefault="00C468B1" w:rsidP="00C468B1">
      <w:pPr>
        <w:pStyle w:val="ListParagraph"/>
        <w:tabs>
          <w:tab w:val="left" w:pos="7470"/>
        </w:tabs>
        <w:ind w:left="360"/>
        <w:jc w:val="both"/>
        <w:rPr>
          <w:rFonts w:asciiTheme="minorHAnsi" w:hAnsiTheme="minorHAnsi" w:cstheme="minorHAnsi"/>
          <w:sz w:val="24"/>
          <w:lang w:val="en-GB"/>
        </w:rPr>
      </w:pPr>
    </w:p>
    <w:p w14:paraId="5E146693" w14:textId="77777777" w:rsidR="00C468B1" w:rsidRPr="001A1449"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sidRPr="001A1449">
        <w:rPr>
          <w:rFonts w:asciiTheme="minorHAnsi" w:hAnsiTheme="minorHAnsi" w:cstheme="minorHAnsi"/>
          <w:sz w:val="24"/>
          <w:lang w:val="en-GB"/>
        </w:rPr>
        <w:t xml:space="preserve">Introduction </w:t>
      </w:r>
      <w:r w:rsidRPr="001A1449">
        <w:rPr>
          <w:rFonts w:asciiTheme="minorHAnsi" w:hAnsiTheme="minorHAnsi" w:cstheme="minorHAnsi"/>
          <w:sz w:val="24"/>
          <w:lang w:val="en-GB"/>
        </w:rPr>
        <w:tab/>
        <w:t>2</w:t>
      </w:r>
    </w:p>
    <w:p w14:paraId="4FAFEFB1" w14:textId="77777777" w:rsidR="00C468B1" w:rsidRPr="00675543" w:rsidRDefault="00C468B1" w:rsidP="00C468B1">
      <w:pPr>
        <w:pStyle w:val="ListParagraph"/>
        <w:tabs>
          <w:tab w:val="left" w:pos="7470"/>
        </w:tabs>
        <w:ind w:left="360"/>
        <w:jc w:val="both"/>
        <w:rPr>
          <w:rFonts w:asciiTheme="minorHAnsi" w:hAnsiTheme="minorHAnsi" w:cstheme="minorHAnsi"/>
          <w:sz w:val="24"/>
          <w:lang w:val="en-GB"/>
        </w:rPr>
      </w:pPr>
    </w:p>
    <w:p w14:paraId="2B8B2E6C" w14:textId="77777777" w:rsidR="00C468B1" w:rsidRPr="001A1449"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sidRPr="001A1449">
        <w:rPr>
          <w:rFonts w:asciiTheme="minorHAnsi" w:hAnsiTheme="minorHAnsi" w:cstheme="minorHAnsi"/>
          <w:sz w:val="24"/>
          <w:lang w:val="en-GB"/>
        </w:rPr>
        <w:t>What is Transitioning?</w:t>
      </w:r>
      <w:r w:rsidRPr="001A1449">
        <w:rPr>
          <w:rFonts w:asciiTheme="minorHAnsi" w:hAnsiTheme="minorHAnsi" w:cstheme="minorHAnsi"/>
          <w:sz w:val="24"/>
          <w:lang w:val="en-GB"/>
        </w:rPr>
        <w:tab/>
      </w:r>
      <w:r>
        <w:rPr>
          <w:rFonts w:asciiTheme="minorHAnsi" w:hAnsiTheme="minorHAnsi" w:cstheme="minorHAnsi"/>
          <w:sz w:val="24"/>
          <w:lang w:val="en-GB"/>
        </w:rPr>
        <w:t>2</w:t>
      </w:r>
    </w:p>
    <w:p w14:paraId="1580A5E7" w14:textId="77777777" w:rsidR="00C468B1" w:rsidRPr="00675543" w:rsidRDefault="00C468B1" w:rsidP="00C468B1">
      <w:pPr>
        <w:pStyle w:val="ListParagraph"/>
        <w:tabs>
          <w:tab w:val="left" w:pos="7470"/>
        </w:tabs>
        <w:ind w:left="360"/>
        <w:jc w:val="both"/>
        <w:rPr>
          <w:rFonts w:asciiTheme="minorHAnsi" w:hAnsiTheme="minorHAnsi" w:cstheme="minorHAnsi"/>
          <w:sz w:val="24"/>
          <w:lang w:val="en-GB"/>
        </w:rPr>
      </w:pPr>
    </w:p>
    <w:p w14:paraId="03693908" w14:textId="77777777" w:rsidR="00C468B1" w:rsidRPr="001A1449"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sidRPr="001A1449">
        <w:rPr>
          <w:rFonts w:asciiTheme="minorHAnsi" w:hAnsiTheme="minorHAnsi" w:cstheme="minorHAnsi"/>
          <w:sz w:val="24"/>
          <w:lang w:val="en-GB"/>
        </w:rPr>
        <w:t>Managing The Transition Process</w:t>
      </w:r>
      <w:r w:rsidRPr="001A1449">
        <w:rPr>
          <w:rFonts w:asciiTheme="minorHAnsi" w:hAnsiTheme="minorHAnsi" w:cstheme="minorHAnsi"/>
          <w:sz w:val="24"/>
          <w:lang w:val="en-GB"/>
        </w:rPr>
        <w:tab/>
      </w:r>
      <w:r>
        <w:rPr>
          <w:rFonts w:asciiTheme="minorHAnsi" w:hAnsiTheme="minorHAnsi" w:cstheme="minorHAnsi"/>
          <w:sz w:val="24"/>
          <w:lang w:val="en-GB"/>
        </w:rPr>
        <w:t>3</w:t>
      </w:r>
    </w:p>
    <w:p w14:paraId="76BD9E87" w14:textId="77777777" w:rsidR="00C468B1" w:rsidRPr="00675543" w:rsidRDefault="00C468B1" w:rsidP="00C468B1">
      <w:pPr>
        <w:pStyle w:val="ListParagraph"/>
        <w:tabs>
          <w:tab w:val="left" w:pos="7470"/>
        </w:tabs>
        <w:ind w:left="360"/>
        <w:jc w:val="both"/>
        <w:rPr>
          <w:rFonts w:asciiTheme="minorHAnsi" w:hAnsiTheme="minorHAnsi" w:cstheme="minorHAnsi"/>
          <w:sz w:val="24"/>
          <w:lang w:val="en-GB"/>
        </w:rPr>
      </w:pPr>
    </w:p>
    <w:p w14:paraId="63778AD7" w14:textId="77777777" w:rsidR="00C468B1"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sidRPr="001A1449">
        <w:rPr>
          <w:rFonts w:asciiTheme="minorHAnsi" w:hAnsiTheme="minorHAnsi" w:cstheme="minorHAnsi"/>
          <w:sz w:val="24"/>
          <w:lang w:val="en-GB"/>
        </w:rPr>
        <w:t>The Role and Responsibility of a Manager</w:t>
      </w:r>
      <w:r w:rsidRPr="001A1449">
        <w:rPr>
          <w:rFonts w:asciiTheme="minorHAnsi" w:hAnsiTheme="minorHAnsi" w:cstheme="minorHAnsi"/>
          <w:sz w:val="24"/>
          <w:lang w:val="en-GB"/>
        </w:rPr>
        <w:tab/>
      </w:r>
      <w:r>
        <w:rPr>
          <w:rFonts w:asciiTheme="minorHAnsi" w:hAnsiTheme="minorHAnsi" w:cstheme="minorHAnsi"/>
          <w:sz w:val="24"/>
          <w:lang w:val="en-GB"/>
        </w:rPr>
        <w:t>3</w:t>
      </w:r>
    </w:p>
    <w:p w14:paraId="7C164639" w14:textId="77777777" w:rsidR="00C468B1" w:rsidRPr="001A1449" w:rsidRDefault="00C468B1" w:rsidP="00C468B1">
      <w:pPr>
        <w:pStyle w:val="ListParagraph"/>
        <w:tabs>
          <w:tab w:val="left" w:pos="7470"/>
        </w:tabs>
        <w:ind w:left="360"/>
        <w:jc w:val="both"/>
        <w:rPr>
          <w:rFonts w:asciiTheme="minorHAnsi" w:hAnsiTheme="minorHAnsi" w:cstheme="minorHAnsi"/>
          <w:sz w:val="24"/>
          <w:lang w:val="en-GB"/>
        </w:rPr>
      </w:pPr>
    </w:p>
    <w:p w14:paraId="7D90FD07" w14:textId="77777777" w:rsidR="00C468B1"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Pr>
          <w:rFonts w:asciiTheme="minorHAnsi" w:hAnsiTheme="minorHAnsi" w:cstheme="minorHAnsi"/>
          <w:sz w:val="24"/>
          <w:lang w:val="en-GB"/>
        </w:rPr>
        <w:t>Records and Confidentiality</w:t>
      </w:r>
      <w:r w:rsidRPr="001A1449">
        <w:rPr>
          <w:rFonts w:asciiTheme="minorHAnsi" w:hAnsiTheme="minorHAnsi" w:cstheme="minorHAnsi"/>
          <w:sz w:val="24"/>
          <w:lang w:val="en-GB"/>
        </w:rPr>
        <w:tab/>
      </w:r>
      <w:r>
        <w:rPr>
          <w:rFonts w:asciiTheme="minorHAnsi" w:hAnsiTheme="minorHAnsi" w:cstheme="minorHAnsi"/>
          <w:sz w:val="24"/>
          <w:lang w:val="en-GB"/>
        </w:rPr>
        <w:t>4</w:t>
      </w:r>
    </w:p>
    <w:p w14:paraId="3E47ED5B" w14:textId="77777777" w:rsidR="00C468B1" w:rsidRPr="001A1449" w:rsidRDefault="00C468B1" w:rsidP="00C468B1">
      <w:pPr>
        <w:pStyle w:val="ListParagraph"/>
        <w:tabs>
          <w:tab w:val="left" w:pos="7470"/>
        </w:tabs>
        <w:ind w:left="360"/>
        <w:jc w:val="both"/>
        <w:rPr>
          <w:rFonts w:asciiTheme="minorHAnsi" w:hAnsiTheme="minorHAnsi" w:cstheme="minorHAnsi"/>
          <w:sz w:val="24"/>
          <w:lang w:val="en-GB"/>
        </w:rPr>
      </w:pPr>
    </w:p>
    <w:p w14:paraId="6869809E" w14:textId="77777777" w:rsidR="00C468B1" w:rsidRPr="001A1449"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Pr>
          <w:rFonts w:asciiTheme="minorHAnsi" w:hAnsiTheme="minorHAnsi" w:cstheme="minorHAnsi"/>
          <w:sz w:val="24"/>
          <w:lang w:val="en-GB"/>
        </w:rPr>
        <w:t>Single Sex Facilities</w:t>
      </w:r>
      <w:r>
        <w:rPr>
          <w:rFonts w:asciiTheme="minorHAnsi" w:hAnsiTheme="minorHAnsi" w:cstheme="minorHAnsi"/>
          <w:sz w:val="24"/>
          <w:lang w:val="en-GB"/>
        </w:rPr>
        <w:tab/>
        <w:t>5</w:t>
      </w:r>
    </w:p>
    <w:p w14:paraId="32780EF5" w14:textId="77777777" w:rsidR="00C468B1" w:rsidRPr="00675543" w:rsidRDefault="00C468B1" w:rsidP="00C468B1">
      <w:pPr>
        <w:pStyle w:val="ListParagraph"/>
        <w:tabs>
          <w:tab w:val="left" w:pos="7470"/>
        </w:tabs>
        <w:ind w:left="360"/>
        <w:jc w:val="both"/>
        <w:rPr>
          <w:rFonts w:asciiTheme="minorHAnsi" w:hAnsiTheme="minorHAnsi" w:cstheme="minorHAnsi"/>
          <w:sz w:val="24"/>
          <w:lang w:val="en-GB"/>
        </w:rPr>
      </w:pPr>
    </w:p>
    <w:p w14:paraId="42E29383" w14:textId="77777777" w:rsidR="00C468B1" w:rsidRDefault="00C468B1" w:rsidP="00C468B1">
      <w:pPr>
        <w:pStyle w:val="ListParagraph"/>
        <w:numPr>
          <w:ilvl w:val="0"/>
          <w:numId w:val="1"/>
        </w:numPr>
        <w:tabs>
          <w:tab w:val="left" w:pos="7470"/>
        </w:tabs>
        <w:ind w:left="360"/>
        <w:jc w:val="both"/>
        <w:rPr>
          <w:rFonts w:asciiTheme="minorHAnsi" w:hAnsiTheme="minorHAnsi" w:cstheme="minorHAnsi"/>
          <w:sz w:val="24"/>
          <w:lang w:val="en-GB"/>
        </w:rPr>
      </w:pPr>
      <w:r w:rsidRPr="001A1449">
        <w:rPr>
          <w:rFonts w:asciiTheme="minorHAnsi" w:hAnsiTheme="minorHAnsi" w:cstheme="minorHAnsi"/>
          <w:sz w:val="24"/>
          <w:lang w:val="en-GB"/>
        </w:rPr>
        <w:t>Further Information</w:t>
      </w:r>
      <w:r w:rsidRPr="001A1449">
        <w:rPr>
          <w:rFonts w:asciiTheme="minorHAnsi" w:hAnsiTheme="minorHAnsi" w:cstheme="minorHAnsi"/>
          <w:sz w:val="24"/>
          <w:lang w:val="en-GB"/>
        </w:rPr>
        <w:tab/>
      </w:r>
      <w:r>
        <w:rPr>
          <w:rFonts w:asciiTheme="minorHAnsi" w:hAnsiTheme="minorHAnsi" w:cstheme="minorHAnsi"/>
          <w:sz w:val="24"/>
          <w:lang w:val="en-GB"/>
        </w:rPr>
        <w:t>5</w:t>
      </w:r>
    </w:p>
    <w:p w14:paraId="0941DF83" w14:textId="77777777" w:rsidR="00C468B1" w:rsidRDefault="00C468B1" w:rsidP="00C468B1">
      <w:pPr>
        <w:tabs>
          <w:tab w:val="left" w:pos="7470"/>
        </w:tabs>
        <w:jc w:val="both"/>
        <w:rPr>
          <w:rFonts w:cstheme="minorHAnsi"/>
          <w:sz w:val="24"/>
        </w:rPr>
      </w:pPr>
    </w:p>
    <w:p w14:paraId="3F284CAD" w14:textId="77777777" w:rsidR="00C468B1" w:rsidRPr="00DD4E0E" w:rsidRDefault="00C468B1" w:rsidP="00C468B1">
      <w:pPr>
        <w:tabs>
          <w:tab w:val="left" w:pos="7470"/>
        </w:tabs>
        <w:jc w:val="both"/>
        <w:rPr>
          <w:rFonts w:cstheme="minorHAnsi"/>
          <w:sz w:val="24"/>
        </w:rPr>
      </w:pPr>
      <w:r>
        <w:rPr>
          <w:rFonts w:cstheme="minorHAnsi"/>
          <w:sz w:val="24"/>
        </w:rPr>
        <w:t>Appendix A – Sample Workplace Gender Transition Plan</w:t>
      </w:r>
    </w:p>
    <w:p w14:paraId="08126982" w14:textId="77777777" w:rsidR="00C468B1" w:rsidRDefault="00C468B1">
      <w:pPr>
        <w:rPr>
          <w:sz w:val="28"/>
        </w:rPr>
      </w:pPr>
      <w:r>
        <w:rPr>
          <w:sz w:val="28"/>
        </w:rPr>
        <w:br w:type="page"/>
      </w:r>
    </w:p>
    <w:p w14:paraId="45665FD7" w14:textId="77777777" w:rsidR="00C468B1" w:rsidRPr="00C468B1" w:rsidRDefault="00C468B1" w:rsidP="00C468B1">
      <w:pPr>
        <w:numPr>
          <w:ilvl w:val="0"/>
          <w:numId w:val="3"/>
        </w:numPr>
        <w:spacing w:after="0" w:line="240" w:lineRule="auto"/>
        <w:outlineLvl w:val="0"/>
        <w:rPr>
          <w:rFonts w:eastAsia="Times New Roman" w:cstheme="minorHAnsi"/>
          <w:b/>
          <w:snapToGrid w:val="0"/>
          <w:color w:val="000000"/>
          <w:sz w:val="20"/>
          <w:szCs w:val="20"/>
        </w:rPr>
      </w:pPr>
      <w:r w:rsidRPr="00C468B1">
        <w:rPr>
          <w:rFonts w:eastAsia="Times New Roman" w:cstheme="minorHAnsi"/>
          <w:b/>
          <w:snapToGrid w:val="0"/>
          <w:color w:val="000000"/>
          <w:sz w:val="24"/>
          <w:szCs w:val="20"/>
          <w:u w:val="single"/>
        </w:rPr>
        <w:lastRenderedPageBreak/>
        <w:t>INTRODUCTION</w:t>
      </w:r>
    </w:p>
    <w:p w14:paraId="03779D1E" w14:textId="77777777" w:rsidR="00C468B1" w:rsidRPr="00C468B1" w:rsidRDefault="00C468B1" w:rsidP="00C468B1">
      <w:pPr>
        <w:rPr>
          <w:rFonts w:cstheme="minorHAnsi"/>
          <w:b/>
          <w:sz w:val="24"/>
        </w:rPr>
      </w:pPr>
    </w:p>
    <w:p w14:paraId="1ED32B7E" w14:textId="77777777" w:rsidR="00C468B1" w:rsidRPr="00C468B1" w:rsidRDefault="00C468B1" w:rsidP="00C468B1">
      <w:pPr>
        <w:spacing w:after="0" w:line="240" w:lineRule="auto"/>
        <w:ind w:left="720"/>
        <w:rPr>
          <w:rFonts w:eastAsia="Times New Roman" w:cstheme="minorHAnsi"/>
          <w:snapToGrid w:val="0"/>
          <w:color w:val="000000"/>
          <w:sz w:val="24"/>
          <w:szCs w:val="20"/>
        </w:rPr>
      </w:pPr>
      <w:r w:rsidRPr="00C468B1">
        <w:rPr>
          <w:rFonts w:eastAsia="Times New Roman" w:cstheme="minorHAnsi"/>
          <w:snapToGrid w:val="0"/>
          <w:color w:val="000000"/>
          <w:sz w:val="24"/>
          <w:szCs w:val="20"/>
        </w:rPr>
        <w:t>This guide is specifically relevant to employees who propose to undergo, or are undergoing a process of socially aligning their gender expression with their gender identity, rather than with their birth-assigned sex.  This is described as ‘transitioning’. This guidance offers advice on how managers can support employees who wish to transition.</w:t>
      </w:r>
    </w:p>
    <w:p w14:paraId="26383EF7" w14:textId="77777777" w:rsidR="00C468B1" w:rsidRPr="00C468B1" w:rsidRDefault="00C468B1" w:rsidP="00C468B1">
      <w:pPr>
        <w:spacing w:after="0" w:line="240" w:lineRule="auto"/>
        <w:rPr>
          <w:rFonts w:eastAsia="Times New Roman" w:cstheme="minorHAnsi"/>
          <w:snapToGrid w:val="0"/>
          <w:color w:val="000000"/>
          <w:sz w:val="24"/>
          <w:szCs w:val="20"/>
        </w:rPr>
      </w:pPr>
    </w:p>
    <w:p w14:paraId="56D45A6D" w14:textId="77777777" w:rsidR="00C468B1" w:rsidRPr="00C468B1" w:rsidRDefault="00C468B1" w:rsidP="00C468B1">
      <w:pPr>
        <w:spacing w:after="0" w:line="240" w:lineRule="auto"/>
        <w:ind w:left="720"/>
        <w:rPr>
          <w:rFonts w:eastAsia="Times New Roman" w:cstheme="minorHAnsi"/>
          <w:snapToGrid w:val="0"/>
          <w:color w:val="000000"/>
          <w:sz w:val="24"/>
          <w:szCs w:val="20"/>
        </w:rPr>
      </w:pPr>
      <w:r w:rsidRPr="00C468B1">
        <w:rPr>
          <w:rFonts w:eastAsia="Times New Roman" w:cstheme="minorHAnsi"/>
          <w:snapToGrid w:val="0"/>
          <w:color w:val="000000"/>
          <w:sz w:val="24"/>
          <w:szCs w:val="20"/>
        </w:rPr>
        <w:t>The Equality Act 2010 protects people who are proposing to undergo, undergoing or have undergone a process (or part of a process) for the purpose of gender affirming procedures. A person is not required to undergo medical procedure in order to be protected by the Act.</w:t>
      </w:r>
    </w:p>
    <w:p w14:paraId="2B9DF97D" w14:textId="77777777" w:rsidR="00C468B1" w:rsidRPr="00C468B1" w:rsidRDefault="00C468B1" w:rsidP="00C468B1">
      <w:pPr>
        <w:spacing w:after="0" w:line="240" w:lineRule="auto"/>
        <w:rPr>
          <w:rFonts w:eastAsia="Times New Roman" w:cstheme="minorHAnsi"/>
          <w:snapToGrid w:val="0"/>
          <w:color w:val="000000"/>
          <w:sz w:val="24"/>
          <w:szCs w:val="20"/>
        </w:rPr>
      </w:pPr>
    </w:p>
    <w:p w14:paraId="66790DD8" w14:textId="77777777" w:rsidR="00C468B1" w:rsidRPr="00C468B1" w:rsidRDefault="00C468B1" w:rsidP="00C468B1">
      <w:pPr>
        <w:spacing w:after="0" w:line="240" w:lineRule="auto"/>
        <w:ind w:left="720"/>
        <w:rPr>
          <w:rFonts w:eastAsia="Times New Roman" w:cstheme="minorHAnsi"/>
          <w:snapToGrid w:val="0"/>
          <w:color w:val="000000"/>
          <w:sz w:val="24"/>
          <w:szCs w:val="20"/>
        </w:rPr>
      </w:pPr>
      <w:r w:rsidRPr="00C468B1">
        <w:rPr>
          <w:rFonts w:eastAsia="Times New Roman" w:cstheme="minorHAnsi"/>
          <w:snapToGrid w:val="0"/>
          <w:color w:val="000000"/>
          <w:sz w:val="24"/>
          <w:szCs w:val="20"/>
        </w:rPr>
        <w:t xml:space="preserve">The Equality Act 2010 places a duty on public employers to take positive steps to eliminate discrimination, promote equality of opportunity and foster good relations for transgender people. </w:t>
      </w:r>
    </w:p>
    <w:p w14:paraId="4D1504B7" w14:textId="77777777" w:rsidR="00C468B1" w:rsidRPr="00C468B1" w:rsidRDefault="00C468B1" w:rsidP="00C468B1">
      <w:pPr>
        <w:spacing w:after="0" w:line="240" w:lineRule="auto"/>
        <w:ind w:left="720"/>
        <w:rPr>
          <w:rFonts w:eastAsia="Times New Roman" w:cstheme="minorHAnsi"/>
          <w:snapToGrid w:val="0"/>
          <w:color w:val="000000"/>
          <w:sz w:val="24"/>
          <w:szCs w:val="20"/>
        </w:rPr>
      </w:pPr>
    </w:p>
    <w:p w14:paraId="3A62B3E0" w14:textId="77777777" w:rsidR="00C468B1" w:rsidRPr="00C468B1" w:rsidRDefault="00C468B1" w:rsidP="00C468B1">
      <w:pPr>
        <w:numPr>
          <w:ilvl w:val="0"/>
          <w:numId w:val="3"/>
        </w:numPr>
        <w:spacing w:after="0" w:line="240" w:lineRule="auto"/>
        <w:outlineLvl w:val="0"/>
        <w:rPr>
          <w:rFonts w:eastAsia="Times New Roman" w:cstheme="minorHAnsi"/>
          <w:snapToGrid w:val="0"/>
          <w:color w:val="000000"/>
          <w:sz w:val="24"/>
          <w:szCs w:val="20"/>
        </w:rPr>
      </w:pPr>
      <w:r w:rsidRPr="00C468B1">
        <w:rPr>
          <w:rFonts w:eastAsia="Times New Roman" w:cstheme="minorHAnsi"/>
          <w:b/>
          <w:snapToGrid w:val="0"/>
          <w:color w:val="000000"/>
          <w:sz w:val="24"/>
          <w:szCs w:val="20"/>
          <w:u w:val="single"/>
        </w:rPr>
        <w:t>WHAT IS TRANSITIONING?</w:t>
      </w:r>
    </w:p>
    <w:p w14:paraId="779B7894" w14:textId="77777777" w:rsidR="00C468B1" w:rsidRPr="00C468B1" w:rsidRDefault="00C468B1" w:rsidP="00C468B1">
      <w:pPr>
        <w:spacing w:after="0" w:line="240" w:lineRule="auto"/>
        <w:ind w:left="720"/>
        <w:rPr>
          <w:rFonts w:eastAsia="Times New Roman" w:cstheme="minorHAnsi"/>
          <w:snapToGrid w:val="0"/>
          <w:color w:val="000000"/>
          <w:sz w:val="24"/>
          <w:szCs w:val="20"/>
        </w:rPr>
      </w:pPr>
    </w:p>
    <w:p w14:paraId="226DCEA9" w14:textId="77777777" w:rsidR="00C468B1" w:rsidRPr="00C468B1"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Transitioning is a term used to describe the process and steps an individual takes in order to live in the gender they identify as. </w:t>
      </w:r>
    </w:p>
    <w:p w14:paraId="699DFDD6" w14:textId="77777777" w:rsidR="00C468B1" w:rsidRPr="00C468B1" w:rsidRDefault="00C468B1" w:rsidP="00C468B1">
      <w:pPr>
        <w:spacing w:after="0" w:line="240" w:lineRule="auto"/>
        <w:rPr>
          <w:rFonts w:eastAsia="Times New Roman" w:cstheme="minorHAnsi"/>
          <w:snapToGrid w:val="0"/>
          <w:color w:val="000000"/>
          <w:sz w:val="24"/>
          <w:szCs w:val="24"/>
        </w:rPr>
      </w:pPr>
    </w:p>
    <w:p w14:paraId="6D1FEFC7" w14:textId="5F93D9D2" w:rsidR="00C468B1" w:rsidRPr="00C468B1"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Transitioning is a unique process for each individual and may include any number of changes to a person’s </w:t>
      </w:r>
      <w:proofErr w:type="gramStart"/>
      <w:r w:rsidRPr="00C468B1">
        <w:rPr>
          <w:rFonts w:eastAsia="Times New Roman" w:cstheme="minorHAnsi"/>
          <w:snapToGrid w:val="0"/>
          <w:color w:val="000000"/>
          <w:sz w:val="24"/>
          <w:szCs w:val="24"/>
        </w:rPr>
        <w:t>life</w:t>
      </w:r>
      <w:r w:rsidR="002F6754">
        <w:rPr>
          <w:rFonts w:eastAsia="Times New Roman" w:cstheme="minorHAnsi"/>
          <w:snapToGrid w:val="0"/>
          <w:color w:val="000000"/>
          <w:sz w:val="24"/>
          <w:szCs w:val="24"/>
        </w:rPr>
        <w:t xml:space="preserve">  -</w:t>
      </w:r>
      <w:proofErr w:type="gramEnd"/>
      <w:r w:rsidR="002F6754">
        <w:rPr>
          <w:rFonts w:eastAsia="Times New Roman" w:cstheme="minorHAnsi"/>
          <w:snapToGrid w:val="0"/>
          <w:color w:val="000000"/>
          <w:sz w:val="24"/>
          <w:szCs w:val="24"/>
        </w:rPr>
        <w:t xml:space="preserve"> it may also happen at any age</w:t>
      </w:r>
      <w:r w:rsidRPr="00C468B1">
        <w:rPr>
          <w:rFonts w:eastAsia="Times New Roman" w:cstheme="minorHAnsi"/>
          <w:snapToGrid w:val="0"/>
          <w:color w:val="000000"/>
          <w:sz w:val="24"/>
          <w:szCs w:val="24"/>
        </w:rPr>
        <w:t>. There is no ‘right’ or ‘wrong’ way to transition</w:t>
      </w:r>
      <w:r w:rsidR="00693AD0">
        <w:rPr>
          <w:rFonts w:eastAsia="Times New Roman" w:cstheme="minorHAnsi"/>
          <w:snapToGrid w:val="0"/>
          <w:color w:val="000000"/>
          <w:sz w:val="24"/>
          <w:szCs w:val="24"/>
        </w:rPr>
        <w:t xml:space="preserve"> and every individual may approach this differently</w:t>
      </w:r>
      <w:r w:rsidRPr="00C468B1">
        <w:rPr>
          <w:rFonts w:eastAsia="Times New Roman" w:cstheme="minorHAnsi"/>
          <w:snapToGrid w:val="0"/>
          <w:color w:val="000000"/>
          <w:sz w:val="24"/>
          <w:szCs w:val="24"/>
        </w:rPr>
        <w:t xml:space="preserve">. For some this involves </w:t>
      </w:r>
      <w:r w:rsidR="00693AD0">
        <w:rPr>
          <w:rFonts w:eastAsia="Times New Roman" w:cstheme="minorHAnsi"/>
          <w:snapToGrid w:val="0"/>
          <w:color w:val="000000"/>
          <w:sz w:val="24"/>
          <w:szCs w:val="24"/>
        </w:rPr>
        <w:t xml:space="preserve">dressing differently, changing your name and or </w:t>
      </w:r>
      <w:r w:rsidRPr="00C468B1">
        <w:rPr>
          <w:rFonts w:eastAsia="Times New Roman" w:cstheme="minorHAnsi"/>
          <w:snapToGrid w:val="0"/>
          <w:color w:val="000000"/>
          <w:sz w:val="24"/>
          <w:szCs w:val="24"/>
        </w:rPr>
        <w:t>medical procedures, such as hormone therapy and surgeries</w:t>
      </w:r>
      <w:r w:rsidR="00693AD0">
        <w:rPr>
          <w:rFonts w:eastAsia="Times New Roman" w:cstheme="minorHAnsi"/>
          <w:snapToGrid w:val="0"/>
          <w:color w:val="000000"/>
          <w:sz w:val="24"/>
          <w:szCs w:val="24"/>
        </w:rPr>
        <w:t xml:space="preserve">. It is very important to remember that </w:t>
      </w:r>
      <w:r w:rsidRPr="00C468B1">
        <w:rPr>
          <w:rFonts w:eastAsia="Times New Roman" w:cstheme="minorHAnsi"/>
          <w:snapToGrid w:val="0"/>
          <w:color w:val="000000"/>
          <w:sz w:val="24"/>
          <w:szCs w:val="24"/>
        </w:rPr>
        <w:t xml:space="preserve">not all </w:t>
      </w:r>
      <w:proofErr w:type="gramStart"/>
      <w:r w:rsidRPr="00C468B1">
        <w:rPr>
          <w:rFonts w:eastAsia="Times New Roman" w:cstheme="minorHAnsi"/>
          <w:snapToGrid w:val="0"/>
          <w:color w:val="000000"/>
          <w:sz w:val="24"/>
          <w:szCs w:val="24"/>
        </w:rPr>
        <w:t>trans</w:t>
      </w:r>
      <w:proofErr w:type="gramEnd"/>
      <w:r w:rsidRPr="00C468B1">
        <w:rPr>
          <w:rFonts w:eastAsia="Times New Roman" w:cstheme="minorHAnsi"/>
          <w:snapToGrid w:val="0"/>
          <w:color w:val="000000"/>
          <w:sz w:val="24"/>
          <w:szCs w:val="24"/>
        </w:rPr>
        <w:t xml:space="preserve"> people </w:t>
      </w:r>
      <w:r w:rsidR="00693AD0">
        <w:rPr>
          <w:rFonts w:eastAsia="Times New Roman" w:cstheme="minorHAnsi"/>
          <w:snapToGrid w:val="0"/>
          <w:color w:val="000000"/>
          <w:sz w:val="24"/>
          <w:szCs w:val="24"/>
        </w:rPr>
        <w:t>will have the same path or approach</w:t>
      </w:r>
      <w:r w:rsidRPr="00C468B1">
        <w:rPr>
          <w:rFonts w:eastAsia="Times New Roman" w:cstheme="minorHAnsi"/>
          <w:snapToGrid w:val="0"/>
          <w:color w:val="000000"/>
          <w:sz w:val="24"/>
          <w:szCs w:val="24"/>
        </w:rPr>
        <w:t xml:space="preserve">. There may be a variety of reasons including cost, time or simply not feeling the need to. Transitioning </w:t>
      </w:r>
      <w:r w:rsidR="00693AD0">
        <w:rPr>
          <w:rFonts w:eastAsia="Times New Roman" w:cstheme="minorHAnsi"/>
          <w:snapToGrid w:val="0"/>
          <w:color w:val="000000"/>
          <w:sz w:val="24"/>
          <w:szCs w:val="24"/>
        </w:rPr>
        <w:t>commonly</w:t>
      </w:r>
      <w:r w:rsidRPr="00C468B1">
        <w:rPr>
          <w:rFonts w:eastAsia="Times New Roman" w:cstheme="minorHAnsi"/>
          <w:snapToGrid w:val="0"/>
          <w:color w:val="000000"/>
          <w:sz w:val="24"/>
          <w:szCs w:val="24"/>
        </w:rPr>
        <w:t xml:space="preserve"> involve</w:t>
      </w:r>
      <w:r w:rsidR="00693AD0">
        <w:rPr>
          <w:rFonts w:eastAsia="Times New Roman" w:cstheme="minorHAnsi"/>
          <w:snapToGrid w:val="0"/>
          <w:color w:val="000000"/>
          <w:sz w:val="24"/>
          <w:szCs w:val="24"/>
        </w:rPr>
        <w:t>s some or all of</w:t>
      </w:r>
      <w:r w:rsidRPr="00C468B1">
        <w:rPr>
          <w:rFonts w:eastAsia="Times New Roman" w:cstheme="minorHAnsi"/>
          <w:snapToGrid w:val="0"/>
          <w:color w:val="000000"/>
          <w:sz w:val="24"/>
          <w:szCs w:val="24"/>
        </w:rPr>
        <w:t xml:space="preserve"> dressing differently, changing official documents, telling friends and family that you are transitioning</w:t>
      </w:r>
      <w:r w:rsidR="00693AD0">
        <w:rPr>
          <w:rFonts w:eastAsia="Times New Roman" w:cstheme="minorHAnsi"/>
          <w:snapToGrid w:val="0"/>
          <w:color w:val="000000"/>
          <w:sz w:val="24"/>
          <w:szCs w:val="24"/>
        </w:rPr>
        <w:t>.</w:t>
      </w:r>
      <w:bookmarkStart w:id="0" w:name="_GoBack"/>
      <w:bookmarkEnd w:id="0"/>
    </w:p>
    <w:p w14:paraId="7D3E9ADA" w14:textId="77777777" w:rsidR="00C468B1" w:rsidRPr="00C468B1" w:rsidRDefault="00C468B1" w:rsidP="00C468B1">
      <w:pPr>
        <w:spacing w:after="0" w:line="240" w:lineRule="auto"/>
        <w:rPr>
          <w:rFonts w:eastAsia="Times New Roman" w:cstheme="minorHAnsi"/>
          <w:snapToGrid w:val="0"/>
          <w:color w:val="000000"/>
          <w:sz w:val="24"/>
          <w:szCs w:val="24"/>
        </w:rPr>
      </w:pPr>
    </w:p>
    <w:p w14:paraId="65C79D3F" w14:textId="77777777" w:rsidR="00C468B1" w:rsidRPr="00C468B1"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The start of or intent to transition will</w:t>
      </w:r>
      <w:r w:rsidR="00693AD0">
        <w:rPr>
          <w:rFonts w:eastAsia="Times New Roman" w:cstheme="minorHAnsi"/>
          <w:snapToGrid w:val="0"/>
          <w:color w:val="000000"/>
          <w:sz w:val="24"/>
          <w:szCs w:val="24"/>
        </w:rPr>
        <w:t xml:space="preserve"> as noted</w:t>
      </w:r>
      <w:r w:rsidRPr="00C468B1">
        <w:rPr>
          <w:rFonts w:eastAsia="Times New Roman" w:cstheme="minorHAnsi"/>
          <w:snapToGrid w:val="0"/>
          <w:color w:val="000000"/>
          <w:sz w:val="24"/>
          <w:szCs w:val="24"/>
        </w:rPr>
        <w:t xml:space="preserve"> be different for everyone. It’s about the individual. After an individual transitions they may not identify as </w:t>
      </w:r>
      <w:proofErr w:type="gramStart"/>
      <w:r w:rsidRPr="00C468B1">
        <w:rPr>
          <w:rFonts w:eastAsia="Times New Roman" w:cstheme="minorHAnsi"/>
          <w:snapToGrid w:val="0"/>
          <w:color w:val="000000"/>
          <w:sz w:val="24"/>
          <w:szCs w:val="24"/>
        </w:rPr>
        <w:t>trans</w:t>
      </w:r>
      <w:proofErr w:type="gramEnd"/>
      <w:r w:rsidRPr="00C468B1">
        <w:rPr>
          <w:rFonts w:eastAsia="Times New Roman" w:cstheme="minorHAnsi"/>
          <w:snapToGrid w:val="0"/>
          <w:color w:val="000000"/>
          <w:sz w:val="24"/>
          <w:szCs w:val="24"/>
        </w:rPr>
        <w:t xml:space="preserve">; they may simply see the process as being part of their past and not current identity. For example, an individual who has transitioned and identifies as female, may refer to herself as a woman, not a </w:t>
      </w:r>
      <w:proofErr w:type="gramStart"/>
      <w:r w:rsidRPr="00C468B1">
        <w:rPr>
          <w:rFonts w:eastAsia="Times New Roman" w:cstheme="minorHAnsi"/>
          <w:snapToGrid w:val="0"/>
          <w:color w:val="000000"/>
          <w:sz w:val="24"/>
          <w:szCs w:val="24"/>
        </w:rPr>
        <w:t>trans</w:t>
      </w:r>
      <w:proofErr w:type="gramEnd"/>
      <w:r w:rsidRPr="00C468B1">
        <w:rPr>
          <w:rFonts w:eastAsia="Times New Roman" w:cstheme="minorHAnsi"/>
          <w:snapToGrid w:val="0"/>
          <w:color w:val="000000"/>
          <w:sz w:val="24"/>
          <w:szCs w:val="24"/>
        </w:rPr>
        <w:t xml:space="preserve"> woman. This personal decision should be respected at all times and communicated to any staff as necessary. </w:t>
      </w:r>
    </w:p>
    <w:p w14:paraId="35E86410" w14:textId="77777777" w:rsidR="00C468B1" w:rsidRPr="00C468B1" w:rsidRDefault="00C468B1" w:rsidP="00C468B1">
      <w:pPr>
        <w:spacing w:after="0" w:line="240" w:lineRule="auto"/>
        <w:rPr>
          <w:rFonts w:eastAsia="Times New Roman" w:cstheme="minorHAnsi"/>
          <w:snapToGrid w:val="0"/>
          <w:color w:val="000000"/>
          <w:sz w:val="24"/>
          <w:szCs w:val="24"/>
        </w:rPr>
      </w:pPr>
    </w:p>
    <w:p w14:paraId="2F537C0D" w14:textId="6D9AE238" w:rsidR="00C468B1" w:rsidRPr="00C468B1" w:rsidRDefault="002F6754" w:rsidP="00C468B1">
      <w:pPr>
        <w:spacing w:after="0" w:line="240" w:lineRule="auto"/>
        <w:ind w:left="720"/>
        <w:rPr>
          <w:rFonts w:eastAsia="Times New Roman" w:cstheme="minorHAnsi"/>
          <w:snapToGrid w:val="0"/>
          <w:color w:val="000000"/>
          <w:sz w:val="24"/>
          <w:szCs w:val="24"/>
        </w:rPr>
      </w:pPr>
      <w:r>
        <w:rPr>
          <w:rFonts w:eastAsia="Times New Roman" w:cstheme="minorHAnsi"/>
          <w:snapToGrid w:val="0"/>
          <w:color w:val="000000"/>
          <w:sz w:val="24"/>
          <w:szCs w:val="24"/>
        </w:rPr>
        <w:t xml:space="preserve">There are often </w:t>
      </w:r>
      <w:r w:rsidR="008071F7">
        <w:rPr>
          <w:rFonts w:eastAsia="Times New Roman" w:cstheme="minorHAnsi"/>
          <w:snapToGrid w:val="0"/>
          <w:color w:val="000000"/>
          <w:sz w:val="24"/>
          <w:szCs w:val="24"/>
        </w:rPr>
        <w:t>inaccurate</w:t>
      </w:r>
      <w:r>
        <w:rPr>
          <w:rFonts w:eastAsia="Times New Roman" w:cstheme="minorHAnsi"/>
          <w:snapToGrid w:val="0"/>
          <w:color w:val="000000"/>
          <w:sz w:val="24"/>
          <w:szCs w:val="24"/>
        </w:rPr>
        <w:t xml:space="preserve"> assumptions made around people that are transitioning. </w:t>
      </w:r>
      <w:r w:rsidR="00C468B1" w:rsidRPr="00C468B1">
        <w:rPr>
          <w:rFonts w:eastAsia="Times New Roman" w:cstheme="minorHAnsi"/>
          <w:snapToGrid w:val="0"/>
          <w:color w:val="000000"/>
          <w:sz w:val="24"/>
          <w:szCs w:val="24"/>
        </w:rPr>
        <w:t>Many people falsely believe that in order to transition a person must undergo a medical intervention, such as hormone treatment or surgery, or gain a Gender Recognition Certificate (GRC).</w:t>
      </w:r>
      <w:r>
        <w:rPr>
          <w:rFonts w:eastAsia="Times New Roman" w:cstheme="minorHAnsi"/>
          <w:snapToGrid w:val="0"/>
          <w:color w:val="000000"/>
          <w:sz w:val="24"/>
          <w:szCs w:val="24"/>
        </w:rPr>
        <w:t xml:space="preserve"> This is not the case.</w:t>
      </w:r>
      <w:r w:rsidR="00C468B1" w:rsidRPr="00C468B1">
        <w:rPr>
          <w:rFonts w:eastAsia="Times New Roman" w:cstheme="minorHAnsi"/>
          <w:snapToGrid w:val="0"/>
          <w:color w:val="000000"/>
          <w:sz w:val="24"/>
          <w:szCs w:val="24"/>
        </w:rPr>
        <w:t xml:space="preserve"> It should not be assumed that the goal of every individual’s transition is to change their physiology or legal gender. If a </w:t>
      </w:r>
      <w:proofErr w:type="gramStart"/>
      <w:r w:rsidR="00C468B1" w:rsidRPr="00C468B1">
        <w:rPr>
          <w:rFonts w:eastAsia="Times New Roman" w:cstheme="minorHAnsi"/>
          <w:snapToGrid w:val="0"/>
          <w:color w:val="000000"/>
          <w:sz w:val="24"/>
          <w:szCs w:val="24"/>
        </w:rPr>
        <w:t>trans</w:t>
      </w:r>
      <w:proofErr w:type="gramEnd"/>
      <w:r w:rsidR="00C468B1" w:rsidRPr="00C468B1">
        <w:rPr>
          <w:rFonts w:eastAsia="Times New Roman" w:cstheme="minorHAnsi"/>
          <w:snapToGrid w:val="0"/>
          <w:color w:val="000000"/>
          <w:sz w:val="24"/>
          <w:szCs w:val="24"/>
        </w:rPr>
        <w:t xml:space="preserve"> person chooses not to undergo any medical intervention or gain a GRC, they are still entitled to</w:t>
      </w:r>
      <w:r>
        <w:rPr>
          <w:rFonts w:eastAsia="Times New Roman" w:cstheme="minorHAnsi"/>
          <w:snapToGrid w:val="0"/>
          <w:color w:val="000000"/>
          <w:sz w:val="24"/>
          <w:szCs w:val="24"/>
        </w:rPr>
        <w:t xml:space="preserve"> be treated with</w:t>
      </w:r>
      <w:r w:rsidR="00C468B1" w:rsidRPr="00C468B1">
        <w:rPr>
          <w:rFonts w:eastAsia="Times New Roman" w:cstheme="minorHAnsi"/>
          <w:snapToGrid w:val="0"/>
          <w:color w:val="000000"/>
          <w:sz w:val="24"/>
          <w:szCs w:val="24"/>
        </w:rPr>
        <w:t xml:space="preserve"> dignity and respect along their ch</w:t>
      </w:r>
      <w:r>
        <w:rPr>
          <w:rFonts w:eastAsia="Times New Roman" w:cstheme="minorHAnsi"/>
          <w:snapToGrid w:val="0"/>
          <w:color w:val="000000"/>
          <w:sz w:val="24"/>
          <w:szCs w:val="24"/>
        </w:rPr>
        <w:t>oices</w:t>
      </w:r>
      <w:r w:rsidR="00C468B1" w:rsidRPr="00C468B1">
        <w:rPr>
          <w:rFonts w:eastAsia="Times New Roman" w:cstheme="minorHAnsi"/>
          <w:snapToGrid w:val="0"/>
          <w:color w:val="000000"/>
          <w:sz w:val="24"/>
          <w:szCs w:val="24"/>
        </w:rPr>
        <w:t xml:space="preserve"> whatever th</w:t>
      </w:r>
      <w:r>
        <w:rPr>
          <w:rFonts w:eastAsia="Times New Roman" w:cstheme="minorHAnsi"/>
          <w:snapToGrid w:val="0"/>
          <w:color w:val="000000"/>
          <w:sz w:val="24"/>
          <w:szCs w:val="24"/>
        </w:rPr>
        <w:t>ey may be</w:t>
      </w:r>
      <w:r w:rsidR="00C468B1" w:rsidRPr="00C468B1">
        <w:rPr>
          <w:rFonts w:eastAsia="Times New Roman" w:cstheme="minorHAnsi"/>
          <w:snapToGrid w:val="0"/>
          <w:color w:val="000000"/>
          <w:sz w:val="24"/>
          <w:szCs w:val="24"/>
        </w:rPr>
        <w:t>.  Please see the Dignity at Work Policy for further information.</w:t>
      </w:r>
    </w:p>
    <w:p w14:paraId="30CAC814" w14:textId="77777777" w:rsidR="00C468B1" w:rsidRPr="00C468B1" w:rsidRDefault="00C468B1" w:rsidP="00C468B1">
      <w:pPr>
        <w:spacing w:after="0" w:line="240" w:lineRule="auto"/>
        <w:ind w:left="720"/>
        <w:rPr>
          <w:rFonts w:eastAsia="Times New Roman" w:cstheme="minorHAnsi"/>
          <w:snapToGrid w:val="0"/>
          <w:color w:val="000000"/>
          <w:sz w:val="24"/>
          <w:szCs w:val="24"/>
        </w:rPr>
      </w:pPr>
    </w:p>
    <w:p w14:paraId="6E6A7A6F" w14:textId="77777777" w:rsidR="00C468B1" w:rsidRPr="00C468B1" w:rsidRDefault="00C468B1" w:rsidP="00C468B1">
      <w:pPr>
        <w:numPr>
          <w:ilvl w:val="0"/>
          <w:numId w:val="3"/>
        </w:numPr>
        <w:spacing w:after="0" w:line="240" w:lineRule="auto"/>
        <w:outlineLvl w:val="0"/>
        <w:rPr>
          <w:rFonts w:eastAsia="Times New Roman" w:cstheme="minorHAnsi"/>
          <w:snapToGrid w:val="0"/>
          <w:color w:val="000000"/>
          <w:sz w:val="24"/>
          <w:szCs w:val="20"/>
        </w:rPr>
      </w:pPr>
      <w:r w:rsidRPr="00C468B1">
        <w:rPr>
          <w:rFonts w:eastAsia="Times New Roman" w:cstheme="minorHAnsi"/>
          <w:b/>
          <w:snapToGrid w:val="0"/>
          <w:color w:val="000000"/>
          <w:sz w:val="24"/>
          <w:szCs w:val="20"/>
          <w:u w:val="single"/>
        </w:rPr>
        <w:t>MANAGING THE TRANSITION PROCESS</w:t>
      </w:r>
    </w:p>
    <w:p w14:paraId="05E7E5FF" w14:textId="77777777" w:rsidR="00C468B1" w:rsidRPr="00C468B1" w:rsidRDefault="00C468B1" w:rsidP="00C468B1">
      <w:pPr>
        <w:spacing w:after="0" w:line="240" w:lineRule="auto"/>
        <w:ind w:left="720"/>
        <w:rPr>
          <w:rFonts w:eastAsia="Times New Roman" w:cstheme="minorHAnsi"/>
          <w:snapToGrid w:val="0"/>
          <w:color w:val="000000"/>
          <w:sz w:val="24"/>
          <w:szCs w:val="20"/>
        </w:rPr>
      </w:pPr>
    </w:p>
    <w:p w14:paraId="2C6F09E1" w14:textId="22ADA432" w:rsidR="00C468B1" w:rsidRPr="00C468B1"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When a member of staff is considering transition, a meeting should be requested with their line manager, and </w:t>
      </w:r>
      <w:r w:rsidR="002F6754" w:rsidRPr="00C468B1">
        <w:rPr>
          <w:rFonts w:eastAsia="Times New Roman" w:cstheme="minorHAnsi"/>
          <w:snapToGrid w:val="0"/>
          <w:color w:val="000000"/>
          <w:sz w:val="24"/>
          <w:szCs w:val="24"/>
        </w:rPr>
        <w:t xml:space="preserve">depending on the personal wishes of the individual concerned </w:t>
      </w:r>
      <w:r w:rsidRPr="00C468B1">
        <w:rPr>
          <w:rFonts w:eastAsia="Times New Roman" w:cstheme="minorHAnsi"/>
          <w:snapToGrid w:val="0"/>
          <w:color w:val="000000"/>
          <w:sz w:val="24"/>
          <w:szCs w:val="24"/>
        </w:rPr>
        <w:t>a member of HR and/or a trade union representative</w:t>
      </w:r>
      <w:proofErr w:type="gramStart"/>
      <w:r w:rsidRPr="00C468B1">
        <w:rPr>
          <w:rFonts w:eastAsia="Times New Roman" w:cstheme="minorHAnsi"/>
          <w:snapToGrid w:val="0"/>
          <w:color w:val="000000"/>
          <w:sz w:val="24"/>
          <w:szCs w:val="24"/>
        </w:rPr>
        <w:t>,.</w:t>
      </w:r>
      <w:proofErr w:type="gramEnd"/>
    </w:p>
    <w:p w14:paraId="3ADAD6F4" w14:textId="77777777" w:rsidR="00C468B1" w:rsidRPr="00C468B1" w:rsidRDefault="00C468B1" w:rsidP="00C468B1">
      <w:pPr>
        <w:spacing w:after="0" w:line="240" w:lineRule="auto"/>
        <w:ind w:left="720"/>
        <w:rPr>
          <w:rFonts w:eastAsia="Times New Roman" w:cstheme="minorHAnsi"/>
          <w:snapToGrid w:val="0"/>
          <w:color w:val="000000"/>
          <w:sz w:val="24"/>
          <w:szCs w:val="24"/>
        </w:rPr>
      </w:pPr>
    </w:p>
    <w:p w14:paraId="78751CCA" w14:textId="7A80E388" w:rsidR="002F6754"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The </w:t>
      </w:r>
      <w:proofErr w:type="gramStart"/>
      <w:r w:rsidRPr="00C468B1">
        <w:rPr>
          <w:rFonts w:eastAsia="Times New Roman" w:cstheme="minorHAnsi"/>
          <w:snapToGrid w:val="0"/>
          <w:color w:val="000000"/>
          <w:sz w:val="24"/>
          <w:szCs w:val="24"/>
        </w:rPr>
        <w:t>trans</w:t>
      </w:r>
      <w:proofErr w:type="gramEnd"/>
      <w:r w:rsidRPr="00C468B1">
        <w:rPr>
          <w:rFonts w:eastAsia="Times New Roman" w:cstheme="minorHAnsi"/>
          <w:snapToGrid w:val="0"/>
          <w:color w:val="000000"/>
          <w:sz w:val="24"/>
          <w:szCs w:val="24"/>
        </w:rPr>
        <w:t xml:space="preserve"> person may feel particularly anxious during this time</w:t>
      </w:r>
      <w:r w:rsidR="002F6754">
        <w:rPr>
          <w:rFonts w:eastAsia="Times New Roman" w:cstheme="minorHAnsi"/>
          <w:snapToGrid w:val="0"/>
          <w:color w:val="000000"/>
          <w:sz w:val="24"/>
          <w:szCs w:val="24"/>
        </w:rPr>
        <w:t xml:space="preserve"> because they may be unsure as to how they will </w:t>
      </w:r>
      <w:r w:rsidR="008071F7">
        <w:rPr>
          <w:rFonts w:eastAsia="Times New Roman" w:cstheme="minorHAnsi"/>
          <w:snapToGrid w:val="0"/>
          <w:color w:val="000000"/>
          <w:sz w:val="24"/>
          <w:szCs w:val="24"/>
        </w:rPr>
        <w:t xml:space="preserve">be </w:t>
      </w:r>
      <w:r w:rsidR="002F6754">
        <w:rPr>
          <w:rFonts w:eastAsia="Times New Roman" w:cstheme="minorHAnsi"/>
          <w:snapToGrid w:val="0"/>
          <w:color w:val="000000"/>
          <w:sz w:val="24"/>
          <w:szCs w:val="24"/>
        </w:rPr>
        <w:t xml:space="preserve">treated by the organisation and also their colleagues or the public. It is also important to recognise that </w:t>
      </w:r>
      <w:r w:rsidRPr="00C468B1">
        <w:rPr>
          <w:rFonts w:eastAsia="Times New Roman" w:cstheme="minorHAnsi"/>
          <w:snapToGrid w:val="0"/>
          <w:color w:val="000000"/>
          <w:sz w:val="24"/>
          <w:szCs w:val="24"/>
        </w:rPr>
        <w:t>their immediate colleagues</w:t>
      </w:r>
      <w:r w:rsidR="002F6754">
        <w:rPr>
          <w:rFonts w:eastAsia="Times New Roman" w:cstheme="minorHAnsi"/>
          <w:snapToGrid w:val="0"/>
          <w:color w:val="000000"/>
          <w:sz w:val="24"/>
          <w:szCs w:val="24"/>
        </w:rPr>
        <w:t xml:space="preserve"> may also be uncertain and anxious</w:t>
      </w:r>
      <w:r w:rsidRPr="00C468B1">
        <w:rPr>
          <w:rFonts w:eastAsia="Times New Roman" w:cstheme="minorHAnsi"/>
          <w:snapToGrid w:val="0"/>
          <w:color w:val="000000"/>
          <w:sz w:val="24"/>
          <w:szCs w:val="24"/>
        </w:rPr>
        <w:t xml:space="preserve">.  </w:t>
      </w:r>
    </w:p>
    <w:p w14:paraId="3FDE5C88" w14:textId="77777777" w:rsidR="002F6754" w:rsidRDefault="002F6754" w:rsidP="00C468B1">
      <w:pPr>
        <w:spacing w:after="0" w:line="240" w:lineRule="auto"/>
        <w:ind w:left="720"/>
        <w:rPr>
          <w:rFonts w:eastAsia="Times New Roman" w:cstheme="minorHAnsi"/>
          <w:snapToGrid w:val="0"/>
          <w:color w:val="000000"/>
          <w:sz w:val="24"/>
          <w:szCs w:val="24"/>
        </w:rPr>
      </w:pPr>
    </w:p>
    <w:p w14:paraId="50909DA7" w14:textId="2BDDF5B5" w:rsidR="00C468B1" w:rsidRPr="00C468B1"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Managers should </w:t>
      </w:r>
      <w:r w:rsidR="002F6754">
        <w:rPr>
          <w:rFonts w:eastAsia="Times New Roman" w:cstheme="minorHAnsi"/>
          <w:snapToGrid w:val="0"/>
          <w:color w:val="000000"/>
          <w:sz w:val="24"/>
          <w:szCs w:val="24"/>
        </w:rPr>
        <w:t xml:space="preserve">always </w:t>
      </w:r>
      <w:r w:rsidRPr="00C468B1">
        <w:rPr>
          <w:rFonts w:eastAsia="Times New Roman" w:cstheme="minorHAnsi"/>
          <w:snapToGrid w:val="0"/>
          <w:color w:val="000000"/>
          <w:sz w:val="24"/>
          <w:szCs w:val="24"/>
        </w:rPr>
        <w:t>reassure the</w:t>
      </w:r>
      <w:r w:rsidR="002F6754">
        <w:rPr>
          <w:rFonts w:eastAsia="Times New Roman" w:cstheme="minorHAnsi"/>
          <w:snapToGrid w:val="0"/>
          <w:color w:val="000000"/>
          <w:sz w:val="24"/>
          <w:szCs w:val="24"/>
        </w:rPr>
        <w:t xml:space="preserve"> individual</w:t>
      </w:r>
      <w:r w:rsidRPr="00C468B1">
        <w:rPr>
          <w:rFonts w:eastAsia="Times New Roman" w:cstheme="minorHAnsi"/>
          <w:snapToGrid w:val="0"/>
          <w:color w:val="000000"/>
          <w:sz w:val="24"/>
          <w:szCs w:val="24"/>
        </w:rPr>
        <w:t xml:space="preserve"> that they will be supported. Transitioning in the workplace has the potential to trigger prejudice or discriminatory behaviours </w:t>
      </w:r>
      <w:r w:rsidR="00C76A3E">
        <w:rPr>
          <w:rFonts w:eastAsia="Times New Roman" w:cstheme="minorHAnsi"/>
          <w:snapToGrid w:val="0"/>
          <w:color w:val="000000"/>
          <w:sz w:val="24"/>
          <w:szCs w:val="24"/>
        </w:rPr>
        <w:t>from colleagues in or outside the organisation and as stated the public.</w:t>
      </w:r>
      <w:r w:rsidRPr="00C468B1">
        <w:rPr>
          <w:rFonts w:eastAsia="Times New Roman" w:cstheme="minorHAnsi"/>
          <w:snapToGrid w:val="0"/>
          <w:color w:val="000000"/>
          <w:sz w:val="24"/>
          <w:szCs w:val="24"/>
        </w:rPr>
        <w:t xml:space="preserve">  Warrington Borough Council makes it clear through its policies and Code of Conduct, that such behaviour will not be tolerated.</w:t>
      </w:r>
    </w:p>
    <w:p w14:paraId="56FCFE1C" w14:textId="77777777" w:rsidR="00C468B1" w:rsidRPr="00C468B1" w:rsidRDefault="00C468B1" w:rsidP="00C468B1">
      <w:pPr>
        <w:spacing w:after="0" w:line="240" w:lineRule="auto"/>
        <w:ind w:left="720"/>
        <w:rPr>
          <w:rFonts w:eastAsia="Times New Roman" w:cstheme="minorHAnsi"/>
          <w:snapToGrid w:val="0"/>
          <w:color w:val="000000"/>
          <w:sz w:val="24"/>
          <w:szCs w:val="24"/>
        </w:rPr>
      </w:pPr>
    </w:p>
    <w:p w14:paraId="42AD6E55" w14:textId="77777777" w:rsidR="00C468B1" w:rsidRPr="00C468B1" w:rsidRDefault="00C468B1" w:rsidP="00C468B1">
      <w:pPr>
        <w:spacing w:after="0" w:line="240" w:lineRule="auto"/>
        <w:ind w:left="720"/>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It is recommended that the issues below are considered during the initial discussion: </w:t>
      </w:r>
    </w:p>
    <w:p w14:paraId="126E9DE1" w14:textId="77777777" w:rsidR="00C468B1" w:rsidRPr="00C468B1" w:rsidRDefault="00C468B1" w:rsidP="00C468B1">
      <w:pPr>
        <w:numPr>
          <w:ilvl w:val="0"/>
          <w:numId w:val="4"/>
        </w:numPr>
        <w:spacing w:after="0" w:line="240" w:lineRule="auto"/>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agree a designated person to be a point of contact; </w:t>
      </w:r>
    </w:p>
    <w:p w14:paraId="38AB82E7" w14:textId="77777777" w:rsidR="00C468B1" w:rsidRPr="00C468B1" w:rsidRDefault="00C468B1" w:rsidP="00C468B1">
      <w:pPr>
        <w:numPr>
          <w:ilvl w:val="0"/>
          <w:numId w:val="4"/>
        </w:numPr>
        <w:spacing w:after="0" w:line="240" w:lineRule="auto"/>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the expected timing of the transition of gender at work; </w:t>
      </w:r>
    </w:p>
    <w:p w14:paraId="26C99A4E" w14:textId="7F52C715" w:rsidR="00C76A3E" w:rsidRPr="00C468B1" w:rsidRDefault="00C76A3E" w:rsidP="00C76A3E">
      <w:pPr>
        <w:numPr>
          <w:ilvl w:val="0"/>
          <w:numId w:val="4"/>
        </w:numPr>
        <w:spacing w:after="0" w:line="240" w:lineRule="auto"/>
        <w:rPr>
          <w:rFonts w:eastAsia="Times New Roman" w:cstheme="minorHAnsi"/>
          <w:snapToGrid w:val="0"/>
          <w:color w:val="000000"/>
          <w:sz w:val="24"/>
          <w:szCs w:val="24"/>
        </w:rPr>
      </w:pPr>
      <w:r w:rsidRPr="00C468B1">
        <w:rPr>
          <w:rFonts w:eastAsia="Times New Roman" w:cstheme="minorHAnsi"/>
          <w:snapToGrid w:val="0"/>
          <w:color w:val="000000"/>
          <w:sz w:val="24"/>
          <w:szCs w:val="24"/>
        </w:rPr>
        <w:t>how and when information will be communicated</w:t>
      </w:r>
      <w:r>
        <w:rPr>
          <w:rFonts w:eastAsia="Times New Roman" w:cstheme="minorHAnsi"/>
          <w:snapToGrid w:val="0"/>
          <w:color w:val="000000"/>
          <w:sz w:val="24"/>
          <w:szCs w:val="24"/>
        </w:rPr>
        <w:t xml:space="preserve"> for example</w:t>
      </w:r>
      <w:r w:rsidRPr="00C468B1">
        <w:rPr>
          <w:rFonts w:eastAsia="Times New Roman" w:cstheme="minorHAnsi"/>
          <w:snapToGrid w:val="0"/>
          <w:color w:val="000000"/>
          <w:sz w:val="24"/>
          <w:szCs w:val="24"/>
        </w:rPr>
        <w:t xml:space="preserve"> whether the employee wishes to inform colleagues themselves, or would prefer this to be done for them; </w:t>
      </w:r>
    </w:p>
    <w:p w14:paraId="1F3179A1" w14:textId="77777777" w:rsidR="00C76A3E" w:rsidRPr="00C468B1" w:rsidRDefault="00C76A3E" w:rsidP="00C76A3E">
      <w:pPr>
        <w:numPr>
          <w:ilvl w:val="0"/>
          <w:numId w:val="4"/>
        </w:numPr>
        <w:spacing w:after="0" w:line="240" w:lineRule="auto"/>
        <w:rPr>
          <w:rFonts w:eastAsia="Times New Roman" w:cstheme="minorHAnsi"/>
          <w:snapToGrid w:val="0"/>
          <w:color w:val="000000"/>
          <w:sz w:val="24"/>
          <w:szCs w:val="24"/>
        </w:rPr>
      </w:pPr>
      <w:proofErr w:type="gramStart"/>
      <w:r w:rsidRPr="00C468B1">
        <w:rPr>
          <w:rFonts w:eastAsia="Times New Roman" w:cstheme="minorHAnsi"/>
          <w:snapToGrid w:val="0"/>
          <w:color w:val="000000"/>
          <w:sz w:val="24"/>
          <w:szCs w:val="24"/>
        </w:rPr>
        <w:t>how</w:t>
      </w:r>
      <w:proofErr w:type="gramEnd"/>
      <w:r w:rsidRPr="00C468B1">
        <w:rPr>
          <w:rFonts w:eastAsia="Times New Roman" w:cstheme="minorHAnsi"/>
          <w:snapToGrid w:val="0"/>
          <w:color w:val="000000"/>
          <w:sz w:val="24"/>
          <w:szCs w:val="24"/>
        </w:rPr>
        <w:t xml:space="preserve"> to handle any discrimination, harassment or hostile actions.</w:t>
      </w:r>
    </w:p>
    <w:p w14:paraId="3D9534EC" w14:textId="77777777" w:rsidR="00C468B1" w:rsidRPr="00C468B1" w:rsidRDefault="00C468B1" w:rsidP="00C468B1">
      <w:pPr>
        <w:numPr>
          <w:ilvl w:val="0"/>
          <w:numId w:val="4"/>
        </w:numPr>
        <w:spacing w:after="0" w:line="240" w:lineRule="auto"/>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what time off may be required for medical appointments and any medical procedures; </w:t>
      </w:r>
    </w:p>
    <w:p w14:paraId="201C2996" w14:textId="77777777" w:rsidR="00C468B1" w:rsidRPr="00C468B1" w:rsidRDefault="00C468B1" w:rsidP="00C468B1">
      <w:pPr>
        <w:numPr>
          <w:ilvl w:val="0"/>
          <w:numId w:val="4"/>
        </w:numPr>
        <w:spacing w:after="0" w:line="240" w:lineRule="auto"/>
        <w:rPr>
          <w:rFonts w:eastAsia="Times New Roman" w:cstheme="minorHAnsi"/>
          <w:snapToGrid w:val="0"/>
          <w:color w:val="000000"/>
          <w:sz w:val="24"/>
          <w:szCs w:val="24"/>
        </w:rPr>
      </w:pPr>
      <w:r w:rsidRPr="00C468B1">
        <w:rPr>
          <w:rFonts w:eastAsia="Times New Roman" w:cstheme="minorHAnsi"/>
          <w:snapToGrid w:val="0"/>
          <w:color w:val="000000"/>
          <w:sz w:val="24"/>
          <w:szCs w:val="24"/>
        </w:rPr>
        <w:t xml:space="preserve">what amendments will be required to identity cards, records and systems; </w:t>
      </w:r>
    </w:p>
    <w:p w14:paraId="01BC48B7" w14:textId="77777777" w:rsidR="00C468B1" w:rsidRPr="00C468B1" w:rsidRDefault="00C468B1" w:rsidP="00C468B1">
      <w:pPr>
        <w:spacing w:after="0" w:line="240" w:lineRule="auto"/>
        <w:ind w:left="1800"/>
        <w:rPr>
          <w:rFonts w:eastAsia="Times New Roman" w:cstheme="minorHAnsi"/>
          <w:snapToGrid w:val="0"/>
          <w:color w:val="000000"/>
          <w:sz w:val="24"/>
          <w:szCs w:val="24"/>
        </w:rPr>
      </w:pPr>
    </w:p>
    <w:p w14:paraId="2F3E4FC0" w14:textId="77777777" w:rsidR="00C468B1" w:rsidRPr="00C468B1" w:rsidRDefault="00C468B1" w:rsidP="00C468B1">
      <w:pPr>
        <w:numPr>
          <w:ilvl w:val="0"/>
          <w:numId w:val="3"/>
        </w:numPr>
        <w:spacing w:after="0" w:line="240" w:lineRule="auto"/>
        <w:outlineLvl w:val="0"/>
        <w:rPr>
          <w:rFonts w:eastAsia="Times New Roman" w:cstheme="minorHAnsi"/>
          <w:snapToGrid w:val="0"/>
          <w:color w:val="000000"/>
          <w:sz w:val="24"/>
          <w:szCs w:val="20"/>
        </w:rPr>
      </w:pPr>
      <w:r w:rsidRPr="00C468B1">
        <w:rPr>
          <w:rFonts w:eastAsia="Times New Roman" w:cstheme="minorHAnsi"/>
          <w:b/>
          <w:snapToGrid w:val="0"/>
          <w:color w:val="000000"/>
          <w:sz w:val="24"/>
          <w:szCs w:val="20"/>
          <w:u w:val="single"/>
        </w:rPr>
        <w:t>THE ROLE AND RESPONSIBILITIES OF A MANAGER</w:t>
      </w:r>
    </w:p>
    <w:p w14:paraId="0486463B" w14:textId="77777777" w:rsidR="00C468B1" w:rsidRPr="00C468B1" w:rsidRDefault="00C468B1" w:rsidP="00C468B1">
      <w:pPr>
        <w:spacing w:after="0" w:line="240" w:lineRule="auto"/>
        <w:ind w:left="720"/>
        <w:rPr>
          <w:rFonts w:eastAsia="Times New Roman" w:cstheme="minorHAnsi"/>
          <w:snapToGrid w:val="0"/>
          <w:color w:val="000000"/>
          <w:sz w:val="24"/>
          <w:szCs w:val="20"/>
        </w:rPr>
      </w:pPr>
    </w:p>
    <w:p w14:paraId="2E4108DF" w14:textId="77777777" w:rsidR="00C468B1" w:rsidRPr="00C468B1" w:rsidRDefault="00C468B1" w:rsidP="00C468B1">
      <w:pPr>
        <w:spacing w:after="0" w:line="240" w:lineRule="auto"/>
        <w:ind w:left="720"/>
        <w:rPr>
          <w:rFonts w:eastAsia="Times New Roman" w:cstheme="minorHAnsi"/>
          <w:snapToGrid w:val="0"/>
          <w:color w:val="000000"/>
          <w:sz w:val="24"/>
          <w:szCs w:val="20"/>
        </w:rPr>
      </w:pPr>
      <w:r w:rsidRPr="00C468B1">
        <w:rPr>
          <w:rFonts w:eastAsia="Times New Roman" w:cstheme="minorHAnsi"/>
          <w:snapToGrid w:val="0"/>
          <w:color w:val="000000"/>
          <w:sz w:val="24"/>
          <w:szCs w:val="20"/>
        </w:rPr>
        <w:t>It is important to firstly reassure the individual, who may be under considerable stress, that the organisation will be as supportive as possible.</w:t>
      </w:r>
    </w:p>
    <w:p w14:paraId="0FFE18C6" w14:textId="77777777" w:rsidR="00C468B1" w:rsidRPr="00C468B1" w:rsidRDefault="00C468B1" w:rsidP="00C468B1">
      <w:pPr>
        <w:spacing w:after="0" w:line="240" w:lineRule="auto"/>
        <w:ind w:left="1440"/>
        <w:rPr>
          <w:rFonts w:eastAsia="Times New Roman" w:cstheme="minorHAnsi"/>
          <w:snapToGrid w:val="0"/>
          <w:color w:val="000000"/>
          <w:sz w:val="24"/>
          <w:szCs w:val="20"/>
        </w:rPr>
      </w:pPr>
    </w:p>
    <w:p w14:paraId="22091B87" w14:textId="77777777" w:rsidR="00C468B1" w:rsidRPr="00C468B1" w:rsidRDefault="00C468B1" w:rsidP="00C468B1">
      <w:pPr>
        <w:spacing w:after="0" w:line="240" w:lineRule="auto"/>
        <w:ind w:left="720"/>
        <w:rPr>
          <w:rFonts w:eastAsia="Times New Roman" w:cstheme="minorHAnsi"/>
          <w:snapToGrid w:val="0"/>
          <w:color w:val="000000"/>
          <w:sz w:val="24"/>
          <w:szCs w:val="20"/>
        </w:rPr>
      </w:pPr>
      <w:r w:rsidRPr="00C468B1">
        <w:rPr>
          <w:rFonts w:eastAsia="Times New Roman" w:cstheme="minorHAnsi"/>
          <w:snapToGrid w:val="0"/>
          <w:color w:val="000000"/>
          <w:sz w:val="24"/>
          <w:szCs w:val="20"/>
        </w:rPr>
        <w:t xml:space="preserve">The line manager will </w:t>
      </w:r>
      <w:r w:rsidR="00C76A3E">
        <w:rPr>
          <w:rFonts w:eastAsia="Times New Roman" w:cstheme="minorHAnsi"/>
          <w:snapToGrid w:val="0"/>
          <w:color w:val="000000"/>
          <w:sz w:val="24"/>
          <w:szCs w:val="20"/>
        </w:rPr>
        <w:t xml:space="preserve">continue </w:t>
      </w:r>
      <w:r w:rsidRPr="00C468B1">
        <w:rPr>
          <w:rFonts w:eastAsia="Times New Roman" w:cstheme="minorHAnsi"/>
          <w:snapToGrid w:val="0"/>
          <w:color w:val="000000"/>
          <w:sz w:val="24"/>
          <w:szCs w:val="20"/>
        </w:rPr>
        <w:t>be responsible for managing the day to day situation with the involvement of the person concerned.</w:t>
      </w:r>
    </w:p>
    <w:p w14:paraId="5271DB57" w14:textId="77777777" w:rsidR="00C468B1" w:rsidRPr="00C468B1" w:rsidRDefault="00C468B1" w:rsidP="00C468B1">
      <w:pPr>
        <w:spacing w:after="0" w:line="240" w:lineRule="auto"/>
        <w:ind w:left="1440"/>
        <w:rPr>
          <w:rFonts w:eastAsia="Times New Roman" w:cstheme="minorHAnsi"/>
          <w:snapToGrid w:val="0"/>
          <w:color w:val="000000"/>
          <w:sz w:val="24"/>
          <w:szCs w:val="20"/>
        </w:rPr>
      </w:pPr>
    </w:p>
    <w:p w14:paraId="74F87583" w14:textId="77777777" w:rsidR="00C468B1" w:rsidRPr="00C468B1" w:rsidRDefault="00C468B1" w:rsidP="00C468B1">
      <w:pPr>
        <w:numPr>
          <w:ilvl w:val="0"/>
          <w:numId w:val="2"/>
        </w:numPr>
        <w:tabs>
          <w:tab w:val="clear" w:pos="360"/>
          <w:tab w:val="num" w:pos="-360"/>
          <w:tab w:val="num" w:pos="1800"/>
        </w:tabs>
        <w:spacing w:after="0" w:line="240" w:lineRule="auto"/>
        <w:ind w:left="936"/>
        <w:rPr>
          <w:rFonts w:eastAsia="Times New Roman" w:cstheme="minorHAnsi"/>
          <w:snapToGrid w:val="0"/>
          <w:color w:val="000000"/>
          <w:sz w:val="24"/>
          <w:szCs w:val="20"/>
        </w:rPr>
      </w:pPr>
      <w:r w:rsidRPr="00C468B1">
        <w:rPr>
          <w:rFonts w:eastAsia="Times New Roman" w:cstheme="minorHAnsi"/>
          <w:b/>
          <w:snapToGrid w:val="0"/>
          <w:color w:val="000000"/>
          <w:sz w:val="24"/>
          <w:szCs w:val="20"/>
        </w:rPr>
        <w:t>Confidentiality</w:t>
      </w:r>
      <w:r w:rsidRPr="00C468B1">
        <w:rPr>
          <w:rFonts w:eastAsia="Times New Roman" w:cstheme="minorHAnsi"/>
          <w:snapToGrid w:val="0"/>
          <w:color w:val="000000"/>
          <w:sz w:val="24"/>
          <w:szCs w:val="20"/>
        </w:rPr>
        <w:t xml:space="preserve"> – if an individual has disclosed their previous identity – for example, in their references, it is important to respect confidentiality.  Revealing information of this nature to others is an infringement of privacy and legal rights.  If a current employee is to transition, strict confidentiality should be observed and a discussion should take place about how, when and if other colleagues, clients or customers are to be told.  This would be on a ‘need to know’ basis so that the requirement to use the new name and pronouns, and to share facilities, is understood by work colleagues.</w:t>
      </w:r>
    </w:p>
    <w:p w14:paraId="7AC12BC8" w14:textId="77777777" w:rsidR="00C468B1" w:rsidRPr="00C468B1" w:rsidRDefault="00C468B1" w:rsidP="00C468B1">
      <w:pPr>
        <w:spacing w:after="0" w:line="240" w:lineRule="auto"/>
        <w:ind w:left="1440"/>
        <w:rPr>
          <w:rFonts w:eastAsia="Times New Roman" w:cstheme="minorHAnsi"/>
          <w:snapToGrid w:val="0"/>
          <w:color w:val="000000"/>
          <w:sz w:val="24"/>
          <w:szCs w:val="20"/>
        </w:rPr>
      </w:pPr>
    </w:p>
    <w:p w14:paraId="5FB987F9" w14:textId="77777777" w:rsidR="00C468B1" w:rsidRPr="00C468B1" w:rsidRDefault="00C468B1" w:rsidP="00C468B1">
      <w:pPr>
        <w:numPr>
          <w:ilvl w:val="0"/>
          <w:numId w:val="2"/>
        </w:numPr>
        <w:tabs>
          <w:tab w:val="clear" w:pos="360"/>
          <w:tab w:val="num" w:pos="-360"/>
          <w:tab w:val="num" w:pos="1800"/>
        </w:tabs>
        <w:spacing w:after="0" w:line="240" w:lineRule="auto"/>
        <w:ind w:left="936"/>
        <w:rPr>
          <w:rFonts w:eastAsia="Times New Roman" w:cstheme="minorHAnsi"/>
          <w:snapToGrid w:val="0"/>
          <w:color w:val="000000"/>
          <w:sz w:val="24"/>
          <w:szCs w:val="20"/>
        </w:rPr>
      </w:pPr>
      <w:r w:rsidRPr="00C468B1">
        <w:rPr>
          <w:rFonts w:eastAsia="Times New Roman" w:cstheme="minorHAnsi"/>
          <w:b/>
          <w:snapToGrid w:val="0"/>
          <w:color w:val="000000"/>
          <w:sz w:val="24"/>
          <w:szCs w:val="20"/>
        </w:rPr>
        <w:lastRenderedPageBreak/>
        <w:t>Discrimination, prejudice and harassment</w:t>
      </w:r>
      <w:r w:rsidRPr="00C468B1">
        <w:rPr>
          <w:rFonts w:eastAsia="Times New Roman" w:cstheme="minorHAnsi"/>
          <w:snapToGrid w:val="0"/>
          <w:color w:val="000000"/>
          <w:sz w:val="24"/>
          <w:szCs w:val="20"/>
        </w:rPr>
        <w:t xml:space="preserve"> – an employee who is </w:t>
      </w:r>
      <w:r w:rsidR="00C76A3E">
        <w:rPr>
          <w:rFonts w:eastAsia="Times New Roman" w:cstheme="minorHAnsi"/>
          <w:snapToGrid w:val="0"/>
          <w:color w:val="000000"/>
          <w:sz w:val="24"/>
          <w:szCs w:val="20"/>
        </w:rPr>
        <w:t xml:space="preserve">considering, </w:t>
      </w:r>
      <w:r w:rsidRPr="00C468B1">
        <w:rPr>
          <w:rFonts w:eastAsia="Times New Roman" w:cstheme="minorHAnsi"/>
          <w:snapToGrid w:val="0"/>
          <w:color w:val="000000"/>
          <w:sz w:val="24"/>
          <w:szCs w:val="20"/>
        </w:rPr>
        <w:t>undergoing or has undergone a transition may face prejudice, discrimination and harassment from others.  It is a manager’s responsibility to ensure that all employees adopt professional standards of behaviour at all times and any issues of dignity at work are dealt with appropriately and according to policy and procedure.  You must also ensure that non-employees, such as contractors,</w:t>
      </w:r>
      <w:r w:rsidR="00C76A3E">
        <w:rPr>
          <w:rFonts w:eastAsia="Times New Roman" w:cstheme="minorHAnsi"/>
          <w:snapToGrid w:val="0"/>
          <w:color w:val="000000"/>
          <w:sz w:val="24"/>
          <w:szCs w:val="20"/>
        </w:rPr>
        <w:t xml:space="preserve"> other organisations we work alongside,</w:t>
      </w:r>
      <w:r w:rsidRPr="00C468B1">
        <w:rPr>
          <w:rFonts w:eastAsia="Times New Roman" w:cstheme="minorHAnsi"/>
          <w:snapToGrid w:val="0"/>
          <w:color w:val="000000"/>
          <w:sz w:val="24"/>
          <w:szCs w:val="20"/>
        </w:rPr>
        <w:t xml:space="preserve"> clients and service users are aware that, as an organisation, we do not tolerate discrimination on any basis.  Further information can be found in the Council’s Dignity at Work Policy.</w:t>
      </w:r>
    </w:p>
    <w:p w14:paraId="6BA24015" w14:textId="77777777" w:rsidR="00C468B1" w:rsidRPr="00C468B1" w:rsidRDefault="00C468B1" w:rsidP="00C468B1">
      <w:pPr>
        <w:spacing w:after="0" w:line="240" w:lineRule="auto"/>
        <w:rPr>
          <w:rFonts w:eastAsia="Times New Roman" w:cstheme="minorHAnsi"/>
          <w:snapToGrid w:val="0"/>
          <w:color w:val="000000"/>
          <w:sz w:val="24"/>
          <w:szCs w:val="20"/>
        </w:rPr>
      </w:pPr>
    </w:p>
    <w:p w14:paraId="4A8163A8" w14:textId="33D43A02" w:rsidR="00C468B1" w:rsidRPr="00C468B1" w:rsidRDefault="00C468B1" w:rsidP="00C468B1">
      <w:pPr>
        <w:numPr>
          <w:ilvl w:val="0"/>
          <w:numId w:val="2"/>
        </w:numPr>
        <w:tabs>
          <w:tab w:val="clear" w:pos="360"/>
          <w:tab w:val="num" w:pos="-360"/>
          <w:tab w:val="num" w:pos="1800"/>
        </w:tabs>
        <w:spacing w:after="0" w:line="240" w:lineRule="auto"/>
        <w:ind w:left="936"/>
        <w:rPr>
          <w:rFonts w:eastAsia="Times New Roman" w:cstheme="minorHAnsi"/>
          <w:snapToGrid w:val="0"/>
          <w:color w:val="000000"/>
          <w:sz w:val="24"/>
          <w:szCs w:val="20"/>
        </w:rPr>
      </w:pPr>
      <w:r w:rsidRPr="00C468B1">
        <w:rPr>
          <w:rFonts w:eastAsia="Times New Roman" w:cstheme="minorHAnsi"/>
          <w:b/>
          <w:snapToGrid w:val="0"/>
          <w:color w:val="000000"/>
          <w:sz w:val="24"/>
          <w:szCs w:val="20"/>
        </w:rPr>
        <w:t>Workforce education and training</w:t>
      </w:r>
      <w:r w:rsidRPr="00C468B1">
        <w:rPr>
          <w:rFonts w:eastAsia="Times New Roman" w:cstheme="minorHAnsi"/>
          <w:snapToGrid w:val="0"/>
          <w:color w:val="000000"/>
          <w:sz w:val="24"/>
          <w:szCs w:val="20"/>
        </w:rPr>
        <w:t xml:space="preserve"> – the manager will need to assess the amount of education and/or training that will be needed for employees.  </w:t>
      </w:r>
      <w:r w:rsidR="00C76A3E" w:rsidRPr="00C468B1">
        <w:rPr>
          <w:rFonts w:eastAsia="Times New Roman" w:cstheme="minorHAnsi"/>
          <w:snapToGrid w:val="0"/>
          <w:color w:val="000000"/>
          <w:sz w:val="24"/>
          <w:szCs w:val="20"/>
        </w:rPr>
        <w:t>This must be discussed and agreed with the employee concerned.</w:t>
      </w:r>
      <w:r w:rsidR="00C76A3E">
        <w:rPr>
          <w:rFonts w:eastAsia="Times New Roman" w:cstheme="minorHAnsi"/>
          <w:snapToGrid w:val="0"/>
          <w:color w:val="000000"/>
          <w:sz w:val="24"/>
          <w:szCs w:val="20"/>
        </w:rPr>
        <w:t xml:space="preserve"> </w:t>
      </w:r>
      <w:r w:rsidRPr="00C468B1">
        <w:rPr>
          <w:rFonts w:eastAsia="Times New Roman" w:cstheme="minorHAnsi"/>
          <w:snapToGrid w:val="0"/>
          <w:color w:val="000000"/>
          <w:sz w:val="24"/>
          <w:szCs w:val="20"/>
        </w:rPr>
        <w:t>Education should</w:t>
      </w:r>
      <w:r w:rsidR="00C76A3E">
        <w:rPr>
          <w:rFonts w:eastAsia="Times New Roman" w:cstheme="minorHAnsi"/>
          <w:snapToGrid w:val="0"/>
          <w:color w:val="000000"/>
          <w:sz w:val="24"/>
          <w:szCs w:val="20"/>
        </w:rPr>
        <w:t>/could</w:t>
      </w:r>
      <w:r w:rsidRPr="00C468B1">
        <w:rPr>
          <w:rFonts w:eastAsia="Times New Roman" w:cstheme="minorHAnsi"/>
          <w:snapToGrid w:val="0"/>
          <w:color w:val="000000"/>
          <w:sz w:val="24"/>
          <w:szCs w:val="20"/>
        </w:rPr>
        <w:t xml:space="preserve"> take place on two levels: general information on being transgender and specific information to enable people to understand the needs of the person involved. </w:t>
      </w:r>
    </w:p>
    <w:p w14:paraId="60D911F3" w14:textId="77777777" w:rsidR="00C468B1" w:rsidRPr="00C468B1" w:rsidRDefault="00C468B1" w:rsidP="00C468B1">
      <w:pPr>
        <w:spacing w:after="0" w:line="240" w:lineRule="auto"/>
        <w:rPr>
          <w:rFonts w:eastAsia="Times New Roman" w:cstheme="minorHAnsi"/>
          <w:snapToGrid w:val="0"/>
          <w:color w:val="000000"/>
          <w:sz w:val="24"/>
          <w:szCs w:val="20"/>
        </w:rPr>
      </w:pPr>
    </w:p>
    <w:p w14:paraId="02928307" w14:textId="77777777" w:rsidR="00C468B1" w:rsidRPr="00C468B1" w:rsidRDefault="00C468B1" w:rsidP="00C468B1">
      <w:pPr>
        <w:numPr>
          <w:ilvl w:val="0"/>
          <w:numId w:val="2"/>
        </w:numPr>
        <w:tabs>
          <w:tab w:val="clear" w:pos="360"/>
          <w:tab w:val="num" w:pos="-360"/>
          <w:tab w:val="num" w:pos="1800"/>
        </w:tabs>
        <w:spacing w:after="0" w:line="240" w:lineRule="auto"/>
        <w:ind w:left="936"/>
        <w:rPr>
          <w:rFonts w:eastAsia="Times New Roman" w:cstheme="minorHAnsi"/>
          <w:snapToGrid w:val="0"/>
          <w:color w:val="000000"/>
          <w:sz w:val="24"/>
          <w:szCs w:val="20"/>
        </w:rPr>
      </w:pPr>
      <w:r w:rsidRPr="00C468B1">
        <w:rPr>
          <w:rFonts w:eastAsia="Times New Roman" w:cstheme="minorHAnsi"/>
          <w:b/>
          <w:snapToGrid w:val="0"/>
          <w:color w:val="000000"/>
          <w:sz w:val="24"/>
          <w:szCs w:val="20"/>
        </w:rPr>
        <w:t>Sickness absence</w:t>
      </w:r>
      <w:r w:rsidRPr="00C468B1">
        <w:rPr>
          <w:rFonts w:eastAsia="Times New Roman" w:cstheme="minorHAnsi"/>
          <w:snapToGrid w:val="0"/>
          <w:color w:val="000000"/>
          <w:sz w:val="24"/>
          <w:szCs w:val="20"/>
        </w:rPr>
        <w:t xml:space="preserve"> – The employee is entitled to time off for medical appointments under the Authorised Leave Policy and time away from work for surgery and treatments, which will be recorded as sickness absence.  Any absence associated with transitioning should not be counted towards triggers under the Absence Management Procedure.  Please refer to the Authorised Leave policy for a framework for managing an employee’s attendance in these circumstances.</w:t>
      </w:r>
    </w:p>
    <w:p w14:paraId="49B95EA9" w14:textId="77777777" w:rsidR="00C468B1" w:rsidRPr="00C468B1" w:rsidRDefault="00C468B1" w:rsidP="00C468B1">
      <w:pPr>
        <w:spacing w:after="0" w:line="240" w:lineRule="auto"/>
        <w:rPr>
          <w:rFonts w:eastAsia="Times New Roman" w:cstheme="minorHAnsi"/>
          <w:snapToGrid w:val="0"/>
          <w:color w:val="000000"/>
          <w:sz w:val="24"/>
          <w:szCs w:val="20"/>
        </w:rPr>
      </w:pPr>
    </w:p>
    <w:p w14:paraId="67715F4C" w14:textId="77777777" w:rsidR="00C468B1" w:rsidRPr="00C468B1" w:rsidRDefault="00C468B1" w:rsidP="00C468B1">
      <w:pPr>
        <w:spacing w:after="0" w:line="240" w:lineRule="auto"/>
        <w:rPr>
          <w:rFonts w:eastAsia="Times New Roman" w:cstheme="minorHAnsi"/>
          <w:snapToGrid w:val="0"/>
          <w:color w:val="000000"/>
          <w:sz w:val="24"/>
          <w:szCs w:val="20"/>
        </w:rPr>
      </w:pPr>
    </w:p>
    <w:p w14:paraId="0361D8A7" w14:textId="77777777" w:rsidR="00C468B1" w:rsidRPr="00C468B1" w:rsidRDefault="00C468B1" w:rsidP="00C468B1">
      <w:pPr>
        <w:numPr>
          <w:ilvl w:val="0"/>
          <w:numId w:val="3"/>
        </w:numPr>
        <w:spacing w:after="0" w:line="240" w:lineRule="auto"/>
        <w:outlineLvl w:val="0"/>
        <w:rPr>
          <w:rFonts w:eastAsia="Times New Roman" w:cstheme="minorHAnsi"/>
          <w:b/>
          <w:snapToGrid w:val="0"/>
          <w:color w:val="000000"/>
          <w:sz w:val="24"/>
          <w:szCs w:val="20"/>
        </w:rPr>
      </w:pPr>
      <w:r w:rsidRPr="00C468B1">
        <w:rPr>
          <w:rFonts w:eastAsia="Times New Roman" w:cstheme="minorHAnsi"/>
          <w:b/>
          <w:snapToGrid w:val="0"/>
          <w:color w:val="000000"/>
          <w:sz w:val="24"/>
          <w:szCs w:val="20"/>
          <w:u w:val="single"/>
        </w:rPr>
        <w:t>RECORDS AND CONFIDENTIALITY</w:t>
      </w:r>
    </w:p>
    <w:p w14:paraId="5BC143AD" w14:textId="77777777" w:rsidR="00C468B1" w:rsidRPr="00C468B1" w:rsidRDefault="00C468B1" w:rsidP="00C468B1">
      <w:pPr>
        <w:ind w:left="720"/>
        <w:jc w:val="both"/>
        <w:rPr>
          <w:rFonts w:cstheme="minorHAnsi"/>
          <w:b/>
          <w:sz w:val="24"/>
        </w:rPr>
      </w:pPr>
    </w:p>
    <w:p w14:paraId="204E28DA" w14:textId="77777777" w:rsidR="00C468B1" w:rsidRPr="00C468B1" w:rsidRDefault="00C468B1" w:rsidP="00C468B1">
      <w:pPr>
        <w:spacing w:after="0" w:line="240" w:lineRule="auto"/>
        <w:ind w:left="720"/>
        <w:jc w:val="both"/>
        <w:rPr>
          <w:rFonts w:eastAsia="Times New Roman" w:cstheme="minorHAnsi"/>
          <w:sz w:val="24"/>
          <w:szCs w:val="20"/>
        </w:rPr>
      </w:pPr>
      <w:r w:rsidRPr="00C468B1">
        <w:rPr>
          <w:rFonts w:eastAsia="Times New Roman" w:cstheme="minorHAnsi"/>
          <w:sz w:val="24"/>
          <w:szCs w:val="20"/>
        </w:rPr>
        <w:t xml:space="preserve">It is essential that all documents, public references (such as telephone directories, prospectuses, web biographies, security passes </w:t>
      </w:r>
      <w:proofErr w:type="spellStart"/>
      <w:r w:rsidRPr="00C468B1">
        <w:rPr>
          <w:rFonts w:eastAsia="Times New Roman" w:cstheme="minorHAnsi"/>
          <w:sz w:val="24"/>
          <w:szCs w:val="20"/>
        </w:rPr>
        <w:t>etc</w:t>
      </w:r>
      <w:proofErr w:type="spellEnd"/>
      <w:r w:rsidRPr="00C468B1">
        <w:rPr>
          <w:rFonts w:eastAsia="Times New Roman" w:cstheme="minorHAnsi"/>
          <w:sz w:val="24"/>
          <w:szCs w:val="20"/>
        </w:rPr>
        <w:t xml:space="preserve">), and employment details reflect the acquired gender of the person.  This will prevent any breach of confidentiality.  It is a criminal offence to share someone’s </w:t>
      </w:r>
      <w:proofErr w:type="gramStart"/>
      <w:r w:rsidRPr="00C468B1">
        <w:rPr>
          <w:rFonts w:eastAsia="Times New Roman" w:cstheme="minorHAnsi"/>
          <w:sz w:val="24"/>
          <w:szCs w:val="20"/>
        </w:rPr>
        <w:t>trans</w:t>
      </w:r>
      <w:proofErr w:type="gramEnd"/>
      <w:r w:rsidRPr="00C468B1">
        <w:rPr>
          <w:rFonts w:eastAsia="Times New Roman" w:cstheme="minorHAnsi"/>
          <w:sz w:val="24"/>
          <w:szCs w:val="20"/>
        </w:rPr>
        <w:t xml:space="preserve"> status unless there is specific consent to do so from the individual concerned.</w:t>
      </w:r>
    </w:p>
    <w:p w14:paraId="71820756" w14:textId="77777777" w:rsidR="00C468B1" w:rsidRPr="00C468B1" w:rsidRDefault="00C468B1" w:rsidP="00C468B1">
      <w:pPr>
        <w:spacing w:after="0" w:line="240" w:lineRule="auto"/>
        <w:ind w:left="720"/>
        <w:jc w:val="both"/>
        <w:rPr>
          <w:rFonts w:eastAsia="Times New Roman" w:cstheme="minorHAnsi"/>
          <w:sz w:val="24"/>
          <w:szCs w:val="20"/>
        </w:rPr>
      </w:pPr>
    </w:p>
    <w:p w14:paraId="24606DC6" w14:textId="77777777" w:rsidR="00C468B1" w:rsidRPr="00C468B1" w:rsidRDefault="00C468B1" w:rsidP="00C468B1">
      <w:pPr>
        <w:spacing w:after="0" w:line="240" w:lineRule="auto"/>
        <w:ind w:left="720"/>
        <w:jc w:val="both"/>
        <w:rPr>
          <w:rFonts w:eastAsia="Times New Roman" w:cstheme="minorHAnsi"/>
          <w:sz w:val="24"/>
          <w:szCs w:val="20"/>
        </w:rPr>
      </w:pPr>
      <w:r w:rsidRPr="00C468B1">
        <w:rPr>
          <w:rFonts w:eastAsia="Times New Roman" w:cstheme="minorHAnsi"/>
          <w:sz w:val="24"/>
          <w:szCs w:val="20"/>
        </w:rPr>
        <w:t>Where documents have been seen and copies taken at the point of starting employment (such as birth certificate) then every effort should be made to replace those with equivalent documents in the new name and gender.</w:t>
      </w:r>
    </w:p>
    <w:p w14:paraId="225FFE67" w14:textId="77777777" w:rsidR="00C468B1" w:rsidRPr="00C468B1" w:rsidRDefault="00C468B1" w:rsidP="00C468B1">
      <w:pPr>
        <w:spacing w:after="0" w:line="240" w:lineRule="auto"/>
        <w:ind w:left="720"/>
        <w:jc w:val="both"/>
        <w:rPr>
          <w:rFonts w:eastAsia="Times New Roman" w:cstheme="minorHAnsi"/>
          <w:sz w:val="24"/>
          <w:szCs w:val="20"/>
        </w:rPr>
      </w:pPr>
    </w:p>
    <w:p w14:paraId="57AF751B" w14:textId="77777777" w:rsidR="00C468B1" w:rsidRPr="00C468B1" w:rsidRDefault="00C468B1" w:rsidP="00C468B1">
      <w:pPr>
        <w:ind w:left="720"/>
        <w:jc w:val="both"/>
        <w:rPr>
          <w:rFonts w:cstheme="minorHAnsi"/>
          <w:sz w:val="24"/>
        </w:rPr>
      </w:pPr>
      <w:r w:rsidRPr="00C468B1">
        <w:rPr>
          <w:rFonts w:cstheme="minorHAnsi"/>
          <w:sz w:val="24"/>
        </w:rPr>
        <w:t xml:space="preserve">There may be circumstances where some documents are in the individual’s previous name, such as qualifications </w:t>
      </w:r>
      <w:proofErr w:type="spellStart"/>
      <w:r w:rsidRPr="00C468B1">
        <w:rPr>
          <w:rFonts w:cstheme="minorHAnsi"/>
          <w:sz w:val="24"/>
        </w:rPr>
        <w:t>etc</w:t>
      </w:r>
      <w:proofErr w:type="spellEnd"/>
      <w:r w:rsidRPr="00C468B1">
        <w:rPr>
          <w:rFonts w:cstheme="minorHAnsi"/>
          <w:sz w:val="24"/>
        </w:rPr>
        <w:t>, which the employer may need to retain on file.  Discuss with the individual concerned how to retain such evidence on file, so as not to compromise or breach disclosure of protected information.</w:t>
      </w:r>
    </w:p>
    <w:p w14:paraId="012C75CA" w14:textId="77777777" w:rsidR="00C468B1" w:rsidRPr="00C468B1" w:rsidRDefault="00C468B1" w:rsidP="00C468B1">
      <w:pPr>
        <w:ind w:left="720"/>
        <w:jc w:val="both"/>
        <w:rPr>
          <w:rFonts w:cstheme="minorHAnsi"/>
          <w:sz w:val="24"/>
        </w:rPr>
      </w:pPr>
      <w:r w:rsidRPr="00C468B1">
        <w:rPr>
          <w:rFonts w:cstheme="minorHAnsi"/>
          <w:sz w:val="24"/>
        </w:rPr>
        <w:t>Access to records regarding the change of status should be restricted to a ‘need to know’ basis.</w:t>
      </w:r>
    </w:p>
    <w:p w14:paraId="21AF65DB" w14:textId="77777777" w:rsidR="00C468B1" w:rsidRPr="00C468B1" w:rsidRDefault="00C468B1" w:rsidP="00C468B1">
      <w:pPr>
        <w:ind w:left="720"/>
        <w:jc w:val="both"/>
        <w:rPr>
          <w:rFonts w:cstheme="minorHAnsi"/>
          <w:sz w:val="24"/>
        </w:rPr>
      </w:pPr>
      <w:r w:rsidRPr="00C468B1">
        <w:rPr>
          <w:rFonts w:cstheme="minorHAnsi"/>
          <w:sz w:val="24"/>
        </w:rPr>
        <w:t xml:space="preserve">HM Revenues and Customs is usually told automatically when a person changes their gender legally by applying for a Gender Recognition Certificate, however it may be helpful to confirm that this has happened.  If the employee is changing their legal </w:t>
      </w:r>
      <w:r w:rsidRPr="00C468B1">
        <w:rPr>
          <w:rFonts w:cstheme="minorHAnsi"/>
          <w:sz w:val="24"/>
        </w:rPr>
        <w:lastRenderedPageBreak/>
        <w:t>name only they will need to inform HMRC of this.  Payroll will need to ensure that the changes are reported in separate full payment submissions to ensure that duplicate payroll records are not created.</w:t>
      </w:r>
    </w:p>
    <w:p w14:paraId="60E34120" w14:textId="77777777" w:rsidR="00C468B1" w:rsidRPr="00C468B1" w:rsidRDefault="00C468B1" w:rsidP="00C468B1">
      <w:pPr>
        <w:spacing w:after="0" w:line="240" w:lineRule="auto"/>
        <w:ind w:left="1080"/>
        <w:outlineLvl w:val="0"/>
        <w:rPr>
          <w:rFonts w:eastAsia="Times New Roman" w:cstheme="minorHAnsi"/>
          <w:b/>
          <w:snapToGrid w:val="0"/>
          <w:color w:val="000000"/>
          <w:sz w:val="24"/>
          <w:szCs w:val="20"/>
        </w:rPr>
      </w:pPr>
    </w:p>
    <w:p w14:paraId="0946414E" w14:textId="77777777" w:rsidR="00C468B1" w:rsidRPr="00C468B1" w:rsidRDefault="00C468B1" w:rsidP="00C468B1">
      <w:pPr>
        <w:numPr>
          <w:ilvl w:val="0"/>
          <w:numId w:val="3"/>
        </w:numPr>
        <w:spacing w:after="0" w:line="240" w:lineRule="auto"/>
        <w:outlineLvl w:val="0"/>
        <w:rPr>
          <w:rFonts w:eastAsia="Times New Roman" w:cstheme="minorHAnsi"/>
          <w:b/>
          <w:snapToGrid w:val="0"/>
          <w:color w:val="000000"/>
          <w:sz w:val="24"/>
          <w:szCs w:val="20"/>
        </w:rPr>
      </w:pPr>
      <w:r w:rsidRPr="00C468B1">
        <w:rPr>
          <w:rFonts w:eastAsia="Times New Roman" w:cstheme="minorHAnsi"/>
          <w:b/>
          <w:snapToGrid w:val="0"/>
          <w:color w:val="000000"/>
          <w:sz w:val="24"/>
          <w:szCs w:val="20"/>
          <w:u w:val="single"/>
        </w:rPr>
        <w:t>SINGLE SEX FACILITIES</w:t>
      </w:r>
    </w:p>
    <w:p w14:paraId="674412DE" w14:textId="77777777" w:rsidR="00C468B1" w:rsidRPr="00C468B1" w:rsidRDefault="00C468B1" w:rsidP="00C468B1">
      <w:pPr>
        <w:spacing w:after="0" w:line="240" w:lineRule="auto"/>
        <w:ind w:left="720"/>
        <w:outlineLvl w:val="0"/>
        <w:rPr>
          <w:rFonts w:eastAsia="Times New Roman" w:cstheme="minorHAnsi"/>
          <w:snapToGrid w:val="0"/>
          <w:color w:val="000000"/>
          <w:sz w:val="24"/>
          <w:szCs w:val="20"/>
        </w:rPr>
      </w:pPr>
    </w:p>
    <w:p w14:paraId="3994BE11" w14:textId="77777777" w:rsidR="00C468B1" w:rsidRPr="00C468B1" w:rsidRDefault="00C468B1" w:rsidP="00C468B1">
      <w:pPr>
        <w:ind w:left="720"/>
        <w:jc w:val="both"/>
        <w:rPr>
          <w:rFonts w:cstheme="minorHAnsi"/>
          <w:sz w:val="24"/>
        </w:rPr>
      </w:pPr>
      <w:r w:rsidRPr="00C468B1">
        <w:rPr>
          <w:rFonts w:cstheme="minorHAnsi"/>
          <w:sz w:val="24"/>
        </w:rPr>
        <w:t>If a person is transitioning in a workplace then they may want to talk with their employer about if and when they want to change from using one set of toilets and other single-sex facilities, to another. For a person who is transitioning from male to female, or from female to male, this can be as straightforward as the employee telling their employer roughly when they think they want to switch and which toilets they will be using. For a person who does not identify as female or male, for example a non-binary person, it is more a question of discussing which facilities this person feels more comfortable using.</w:t>
      </w:r>
    </w:p>
    <w:p w14:paraId="1A4C6FD7" w14:textId="77777777" w:rsidR="00C468B1" w:rsidRPr="00C468B1" w:rsidRDefault="00C468B1" w:rsidP="00C468B1">
      <w:pPr>
        <w:ind w:left="720"/>
        <w:jc w:val="both"/>
        <w:rPr>
          <w:rFonts w:cstheme="minorHAnsi"/>
          <w:sz w:val="24"/>
        </w:rPr>
      </w:pPr>
    </w:p>
    <w:p w14:paraId="016B4089" w14:textId="77777777" w:rsidR="00C468B1" w:rsidRPr="00C468B1" w:rsidRDefault="00C468B1" w:rsidP="00C468B1">
      <w:pPr>
        <w:numPr>
          <w:ilvl w:val="0"/>
          <w:numId w:val="3"/>
        </w:numPr>
        <w:spacing w:after="0" w:line="240" w:lineRule="auto"/>
        <w:outlineLvl w:val="0"/>
        <w:rPr>
          <w:rFonts w:eastAsia="Times New Roman" w:cstheme="minorHAnsi"/>
          <w:b/>
          <w:snapToGrid w:val="0"/>
          <w:color w:val="000000"/>
          <w:sz w:val="24"/>
          <w:szCs w:val="20"/>
        </w:rPr>
      </w:pPr>
      <w:r w:rsidRPr="00C468B1">
        <w:rPr>
          <w:rFonts w:eastAsia="Times New Roman" w:cstheme="minorHAnsi"/>
          <w:b/>
          <w:snapToGrid w:val="0"/>
          <w:color w:val="000000"/>
          <w:sz w:val="24"/>
          <w:szCs w:val="20"/>
          <w:u w:val="single"/>
        </w:rPr>
        <w:t>FURTHER INFORMATION</w:t>
      </w:r>
    </w:p>
    <w:p w14:paraId="0A976871" w14:textId="77777777" w:rsidR="00C468B1" w:rsidRPr="00C468B1" w:rsidRDefault="00C468B1" w:rsidP="00C468B1">
      <w:pPr>
        <w:jc w:val="both"/>
        <w:rPr>
          <w:rFonts w:cstheme="minorHAnsi"/>
          <w:sz w:val="24"/>
        </w:rPr>
      </w:pPr>
    </w:p>
    <w:p w14:paraId="6D8E7205" w14:textId="77777777" w:rsidR="00C468B1" w:rsidRPr="00C468B1" w:rsidRDefault="00C468B1" w:rsidP="00C468B1">
      <w:pPr>
        <w:ind w:left="720"/>
        <w:jc w:val="both"/>
        <w:rPr>
          <w:rFonts w:cstheme="minorHAnsi"/>
          <w:sz w:val="24"/>
        </w:rPr>
      </w:pPr>
      <w:r w:rsidRPr="00C468B1">
        <w:rPr>
          <w:rFonts w:cstheme="minorHAnsi"/>
          <w:sz w:val="24"/>
        </w:rPr>
        <w:t>Further advice and guidance on this subject or specific circumstances covered by this guide can be obtained from your directorate HR Business Partner.</w:t>
      </w:r>
    </w:p>
    <w:p w14:paraId="0CB90D4A" w14:textId="77777777" w:rsidR="00C468B1" w:rsidRPr="00C468B1" w:rsidRDefault="00C468B1" w:rsidP="00C468B1">
      <w:pPr>
        <w:ind w:left="720"/>
        <w:jc w:val="both"/>
        <w:rPr>
          <w:rFonts w:cstheme="minorHAnsi"/>
          <w:sz w:val="24"/>
        </w:rPr>
      </w:pPr>
      <w:r w:rsidRPr="00C468B1">
        <w:rPr>
          <w:rFonts w:cstheme="minorHAnsi"/>
          <w:sz w:val="24"/>
        </w:rPr>
        <w:t>A referral to occupational health may be made for advice and support where appropriate and agreed by the employee.</w:t>
      </w:r>
    </w:p>
    <w:p w14:paraId="323F7520" w14:textId="77777777" w:rsidR="003F49FC" w:rsidRDefault="00C468B1" w:rsidP="00C468B1">
      <w:pPr>
        <w:tabs>
          <w:tab w:val="left" w:pos="2480"/>
        </w:tabs>
        <w:ind w:left="720"/>
        <w:rPr>
          <w:rFonts w:cstheme="minorHAnsi"/>
          <w:color w:val="0563C1" w:themeColor="hyperlink"/>
          <w:u w:val="single"/>
        </w:rPr>
      </w:pPr>
      <w:r w:rsidRPr="00C468B1">
        <w:rPr>
          <w:rFonts w:cstheme="minorHAnsi"/>
        </w:rPr>
        <w:t xml:space="preserve">If you would like to comment on the content of this guide, please contact Human Resources on </w:t>
      </w:r>
      <w:hyperlink r:id="rId8" w:history="1">
        <w:r w:rsidRPr="00C468B1">
          <w:rPr>
            <w:rFonts w:cstheme="minorHAnsi"/>
            <w:color w:val="0563C1" w:themeColor="hyperlink"/>
            <w:u w:val="single"/>
          </w:rPr>
          <w:t>humanresourcesqueries@warrington.gov.uk</w:t>
        </w:r>
      </w:hyperlink>
    </w:p>
    <w:p w14:paraId="477D0AAA" w14:textId="77777777" w:rsidR="00C468B1" w:rsidRDefault="00C468B1">
      <w:pPr>
        <w:rPr>
          <w:rFonts w:cstheme="minorHAnsi"/>
          <w:color w:val="0563C1" w:themeColor="hyperlink"/>
          <w:u w:val="single"/>
        </w:rPr>
      </w:pPr>
      <w:r>
        <w:rPr>
          <w:rFonts w:cstheme="minorHAnsi"/>
          <w:color w:val="0563C1" w:themeColor="hyperlink"/>
          <w:u w:val="single"/>
        </w:rPr>
        <w:br w:type="page"/>
      </w:r>
    </w:p>
    <w:p w14:paraId="230F04E2" w14:textId="77777777" w:rsidR="00C468B1" w:rsidRDefault="00C468B1" w:rsidP="00C468B1">
      <w:pPr>
        <w:rPr>
          <w:rFonts w:cstheme="minorHAnsi"/>
          <w:sz w:val="24"/>
        </w:rPr>
      </w:pPr>
      <w:r>
        <w:rPr>
          <w:rFonts w:cstheme="minorHAnsi"/>
          <w:b/>
          <w:sz w:val="24"/>
        </w:rPr>
        <w:lastRenderedPageBreak/>
        <w:t>APPENDIX A – SAMPLE WORKPLACE GENDER TRANSITION PLAN</w:t>
      </w:r>
    </w:p>
    <w:p w14:paraId="123B25E0" w14:textId="77777777" w:rsidR="00C468B1" w:rsidRDefault="00C468B1" w:rsidP="00C468B1">
      <w:pPr>
        <w:rPr>
          <w:rFonts w:cstheme="minorHAnsi"/>
          <w:sz w:val="24"/>
        </w:rPr>
      </w:pPr>
    </w:p>
    <w:p w14:paraId="0228B8B4" w14:textId="77777777" w:rsidR="00C468B1" w:rsidRDefault="00C468B1" w:rsidP="00C468B1">
      <w:pPr>
        <w:rPr>
          <w:rFonts w:cstheme="minorHAnsi"/>
          <w:sz w:val="24"/>
        </w:rPr>
      </w:pPr>
      <w:r>
        <w:rPr>
          <w:rFonts w:cstheme="minorHAnsi"/>
          <w:sz w:val="24"/>
        </w:rPr>
        <w:t>The following template is a sample Workplace Gender Transition Plan that can be adopted in whole or part as required.</w:t>
      </w:r>
    </w:p>
    <w:p w14:paraId="6F4278F3" w14:textId="77777777" w:rsidR="00C468B1" w:rsidRDefault="00C468B1" w:rsidP="00C468B1">
      <w:pPr>
        <w:rPr>
          <w:rFonts w:cstheme="minorHAnsi"/>
          <w:sz w:val="24"/>
        </w:rPr>
      </w:pPr>
    </w:p>
    <w:p w14:paraId="6426FEE2" w14:textId="77777777" w:rsidR="00C468B1" w:rsidRDefault="00C468B1" w:rsidP="00C468B1">
      <w:pPr>
        <w:rPr>
          <w:rFonts w:cstheme="minorHAnsi"/>
          <w:sz w:val="24"/>
        </w:rPr>
      </w:pPr>
    </w:p>
    <w:p w14:paraId="470D1791" w14:textId="77777777" w:rsidR="00C468B1" w:rsidRDefault="00C468B1" w:rsidP="00C468B1">
      <w:pPr>
        <w:jc w:val="center"/>
        <w:rPr>
          <w:rFonts w:cstheme="minorHAnsi"/>
          <w:b/>
          <w:sz w:val="24"/>
        </w:rPr>
      </w:pPr>
      <w:r>
        <w:rPr>
          <w:rFonts w:cstheme="minorHAnsi"/>
          <w:b/>
          <w:sz w:val="24"/>
        </w:rPr>
        <w:t>SAMPLE</w:t>
      </w:r>
    </w:p>
    <w:p w14:paraId="5C4DEBFE" w14:textId="77777777" w:rsidR="00C468B1" w:rsidRDefault="00C468B1" w:rsidP="00C468B1">
      <w:pPr>
        <w:jc w:val="center"/>
        <w:rPr>
          <w:rFonts w:cstheme="minorHAnsi"/>
          <w:b/>
          <w:sz w:val="24"/>
        </w:rPr>
      </w:pPr>
      <w:r>
        <w:rPr>
          <w:rFonts w:cstheme="minorHAnsi"/>
          <w:b/>
          <w:sz w:val="24"/>
        </w:rPr>
        <w:t>Workplace Gender Transition Plan</w:t>
      </w:r>
    </w:p>
    <w:p w14:paraId="346352B4" w14:textId="77777777" w:rsidR="00C468B1" w:rsidRDefault="00C468B1" w:rsidP="00C468B1">
      <w:pPr>
        <w:jc w:val="center"/>
        <w:rPr>
          <w:rFonts w:cstheme="minorHAnsi"/>
          <w:b/>
          <w:sz w:val="24"/>
        </w:rPr>
      </w:pPr>
      <w:r>
        <w:rPr>
          <w:rFonts w:cstheme="minorHAnsi"/>
          <w:b/>
          <w:sz w:val="24"/>
        </w:rPr>
        <w:t>For [Transition Name]</w:t>
      </w:r>
    </w:p>
    <w:p w14:paraId="61689EA7" w14:textId="77777777" w:rsidR="00C468B1" w:rsidRDefault="00C468B1" w:rsidP="00C468B1">
      <w:pPr>
        <w:jc w:val="center"/>
        <w:rPr>
          <w:rFonts w:cstheme="minorHAnsi"/>
          <w:sz w:val="24"/>
        </w:rPr>
      </w:pPr>
      <w:r>
        <w:rPr>
          <w:rFonts w:cstheme="minorHAnsi"/>
          <w:b/>
          <w:sz w:val="24"/>
        </w:rPr>
        <w:t>(</w:t>
      </w:r>
      <w:proofErr w:type="gramStart"/>
      <w:r>
        <w:rPr>
          <w:rFonts w:cstheme="minorHAnsi"/>
          <w:b/>
          <w:sz w:val="24"/>
        </w:rPr>
        <w:t>formerly</w:t>
      </w:r>
      <w:proofErr w:type="gramEnd"/>
      <w:r>
        <w:rPr>
          <w:rFonts w:cstheme="minorHAnsi"/>
          <w:b/>
          <w:sz w:val="24"/>
        </w:rPr>
        <w:t xml:space="preserve"> known as [Dead Name]</w:t>
      </w:r>
    </w:p>
    <w:p w14:paraId="059B4FA7" w14:textId="77777777" w:rsidR="00C468B1" w:rsidRDefault="00C468B1" w:rsidP="00C468B1">
      <w:pPr>
        <w:jc w:val="center"/>
        <w:rPr>
          <w:rFonts w:cstheme="minorHAnsi"/>
          <w:sz w:val="24"/>
        </w:rPr>
      </w:pPr>
    </w:p>
    <w:p w14:paraId="324B6B1F" w14:textId="77777777" w:rsidR="00C468B1" w:rsidRDefault="00C468B1" w:rsidP="00C468B1">
      <w:pPr>
        <w:rPr>
          <w:rFonts w:cstheme="minorHAnsi"/>
          <w:sz w:val="24"/>
        </w:rPr>
      </w:pPr>
      <w:r>
        <w:rPr>
          <w:rFonts w:cstheme="minorHAnsi"/>
          <w:sz w:val="24"/>
        </w:rPr>
        <w:t>[Employee Name] (</w:t>
      </w:r>
      <w:proofErr w:type="gramStart"/>
      <w:r>
        <w:rPr>
          <w:rFonts w:cstheme="minorHAnsi"/>
          <w:sz w:val="24"/>
        </w:rPr>
        <w:t>the</w:t>
      </w:r>
      <w:proofErr w:type="gramEnd"/>
      <w:r>
        <w:rPr>
          <w:rFonts w:cstheme="minorHAnsi"/>
          <w:sz w:val="24"/>
        </w:rPr>
        <w:t xml:space="preserve"> transitioning employee) has notified Warrington Borough Council of their intention to change gender expression in the workplace.  This plan will outline the actions and expectations of the Council and the employee.</w:t>
      </w:r>
    </w:p>
    <w:p w14:paraId="1259599C" w14:textId="77777777" w:rsidR="00C468B1" w:rsidRDefault="00C468B1" w:rsidP="00C468B1">
      <w:pPr>
        <w:rPr>
          <w:rFonts w:cstheme="minorHAnsi"/>
          <w:sz w:val="24"/>
        </w:rPr>
      </w:pPr>
    </w:p>
    <w:p w14:paraId="08CF64E1" w14:textId="77777777" w:rsidR="00C468B1" w:rsidRPr="001F3216" w:rsidRDefault="00C468B1" w:rsidP="00C468B1">
      <w:pPr>
        <w:pStyle w:val="ListParagraph"/>
        <w:numPr>
          <w:ilvl w:val="0"/>
          <w:numId w:val="5"/>
        </w:numPr>
        <w:rPr>
          <w:rFonts w:asciiTheme="minorHAnsi" w:hAnsiTheme="minorHAnsi" w:cstheme="minorHAnsi"/>
          <w:b/>
          <w:sz w:val="24"/>
          <w:lang w:val="en-GB"/>
        </w:rPr>
      </w:pPr>
      <w:r w:rsidRPr="001F3216">
        <w:rPr>
          <w:rFonts w:asciiTheme="minorHAnsi" w:hAnsiTheme="minorHAnsi" w:cstheme="minorHAnsi"/>
          <w:b/>
          <w:sz w:val="24"/>
          <w:lang w:val="en-GB"/>
        </w:rPr>
        <w:t>Key Points of Contact</w:t>
      </w:r>
    </w:p>
    <w:p w14:paraId="175DCFDA" w14:textId="77777777" w:rsidR="00C468B1" w:rsidRDefault="00C468B1" w:rsidP="00C468B1">
      <w:pPr>
        <w:rPr>
          <w:rFonts w:cstheme="minorHAnsi"/>
          <w:b/>
          <w:sz w:val="24"/>
        </w:rPr>
      </w:pPr>
    </w:p>
    <w:tbl>
      <w:tblPr>
        <w:tblStyle w:val="TableGrid"/>
        <w:tblW w:w="0" w:type="auto"/>
        <w:tblLook w:val="04A0" w:firstRow="1" w:lastRow="0" w:firstColumn="1" w:lastColumn="0" w:noHBand="0" w:noVBand="1"/>
      </w:tblPr>
      <w:tblGrid>
        <w:gridCol w:w="2157"/>
        <w:gridCol w:w="2157"/>
        <w:gridCol w:w="2158"/>
        <w:gridCol w:w="2158"/>
      </w:tblGrid>
      <w:tr w:rsidR="00C468B1" w14:paraId="0EA26428" w14:textId="77777777" w:rsidTr="008A68E6">
        <w:tc>
          <w:tcPr>
            <w:tcW w:w="2157" w:type="dxa"/>
          </w:tcPr>
          <w:p w14:paraId="04FB95F2"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 xml:space="preserve">Contact </w:t>
            </w:r>
          </w:p>
        </w:tc>
        <w:tc>
          <w:tcPr>
            <w:tcW w:w="2157" w:type="dxa"/>
          </w:tcPr>
          <w:p w14:paraId="42B41DC9"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Name</w:t>
            </w:r>
          </w:p>
        </w:tc>
        <w:tc>
          <w:tcPr>
            <w:tcW w:w="2158" w:type="dxa"/>
          </w:tcPr>
          <w:p w14:paraId="12E77CB1"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Email Address</w:t>
            </w:r>
          </w:p>
        </w:tc>
        <w:tc>
          <w:tcPr>
            <w:tcW w:w="2158" w:type="dxa"/>
          </w:tcPr>
          <w:p w14:paraId="55A74F84"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Phone Number</w:t>
            </w:r>
          </w:p>
        </w:tc>
      </w:tr>
      <w:tr w:rsidR="00C468B1" w14:paraId="46C71CC2" w14:textId="77777777" w:rsidTr="008A68E6">
        <w:tc>
          <w:tcPr>
            <w:tcW w:w="2157" w:type="dxa"/>
          </w:tcPr>
          <w:p w14:paraId="06E906E9" w14:textId="77777777" w:rsidR="00C468B1" w:rsidRPr="00AC7FE6" w:rsidRDefault="00C468B1" w:rsidP="008A68E6">
            <w:pPr>
              <w:rPr>
                <w:rFonts w:asciiTheme="minorHAnsi" w:hAnsiTheme="minorHAnsi" w:cstheme="minorHAnsi"/>
                <w:sz w:val="24"/>
              </w:rPr>
            </w:pPr>
            <w:r>
              <w:rPr>
                <w:rFonts w:asciiTheme="minorHAnsi" w:hAnsiTheme="minorHAnsi" w:cstheme="minorHAnsi"/>
                <w:sz w:val="24"/>
              </w:rPr>
              <w:t>Transitioning Employee</w:t>
            </w:r>
          </w:p>
        </w:tc>
        <w:tc>
          <w:tcPr>
            <w:tcW w:w="2157" w:type="dxa"/>
          </w:tcPr>
          <w:p w14:paraId="34BACAD9" w14:textId="77777777" w:rsidR="00C468B1" w:rsidRDefault="00C468B1" w:rsidP="008A68E6">
            <w:pPr>
              <w:rPr>
                <w:rFonts w:asciiTheme="minorHAnsi" w:hAnsiTheme="minorHAnsi" w:cstheme="minorHAnsi"/>
                <w:b/>
                <w:sz w:val="24"/>
              </w:rPr>
            </w:pPr>
          </w:p>
        </w:tc>
        <w:tc>
          <w:tcPr>
            <w:tcW w:w="2158" w:type="dxa"/>
          </w:tcPr>
          <w:p w14:paraId="7D04B521" w14:textId="77777777" w:rsidR="00C468B1" w:rsidRDefault="00C468B1" w:rsidP="008A68E6">
            <w:pPr>
              <w:rPr>
                <w:rFonts w:asciiTheme="minorHAnsi" w:hAnsiTheme="minorHAnsi" w:cstheme="minorHAnsi"/>
                <w:b/>
                <w:sz w:val="24"/>
              </w:rPr>
            </w:pPr>
          </w:p>
        </w:tc>
        <w:tc>
          <w:tcPr>
            <w:tcW w:w="2158" w:type="dxa"/>
          </w:tcPr>
          <w:p w14:paraId="38A5AC13" w14:textId="77777777" w:rsidR="00C468B1" w:rsidRDefault="00C468B1" w:rsidP="008A68E6">
            <w:pPr>
              <w:rPr>
                <w:rFonts w:asciiTheme="minorHAnsi" w:hAnsiTheme="minorHAnsi" w:cstheme="minorHAnsi"/>
                <w:b/>
                <w:sz w:val="24"/>
              </w:rPr>
            </w:pPr>
          </w:p>
        </w:tc>
      </w:tr>
      <w:tr w:rsidR="00C468B1" w14:paraId="4D5B095B" w14:textId="77777777" w:rsidTr="008A68E6">
        <w:tc>
          <w:tcPr>
            <w:tcW w:w="2157" w:type="dxa"/>
          </w:tcPr>
          <w:p w14:paraId="5FA71FBB" w14:textId="77777777" w:rsidR="00C468B1" w:rsidRPr="00AC7FE6" w:rsidRDefault="00C468B1" w:rsidP="008A68E6">
            <w:pPr>
              <w:rPr>
                <w:rFonts w:asciiTheme="minorHAnsi" w:hAnsiTheme="minorHAnsi" w:cstheme="minorHAnsi"/>
                <w:sz w:val="24"/>
              </w:rPr>
            </w:pPr>
            <w:r>
              <w:rPr>
                <w:rFonts w:asciiTheme="minorHAnsi" w:hAnsiTheme="minorHAnsi" w:cstheme="minorHAnsi"/>
                <w:sz w:val="24"/>
              </w:rPr>
              <w:t>Manager of Employee</w:t>
            </w:r>
          </w:p>
        </w:tc>
        <w:tc>
          <w:tcPr>
            <w:tcW w:w="2157" w:type="dxa"/>
          </w:tcPr>
          <w:p w14:paraId="2979404C" w14:textId="77777777" w:rsidR="00C468B1" w:rsidRDefault="00C468B1" w:rsidP="008A68E6">
            <w:pPr>
              <w:rPr>
                <w:rFonts w:asciiTheme="minorHAnsi" w:hAnsiTheme="minorHAnsi" w:cstheme="minorHAnsi"/>
                <w:b/>
                <w:sz w:val="24"/>
              </w:rPr>
            </w:pPr>
          </w:p>
        </w:tc>
        <w:tc>
          <w:tcPr>
            <w:tcW w:w="2158" w:type="dxa"/>
          </w:tcPr>
          <w:p w14:paraId="2BA464A6" w14:textId="77777777" w:rsidR="00C468B1" w:rsidRDefault="00C468B1" w:rsidP="008A68E6">
            <w:pPr>
              <w:rPr>
                <w:rFonts w:asciiTheme="minorHAnsi" w:hAnsiTheme="minorHAnsi" w:cstheme="minorHAnsi"/>
                <w:b/>
                <w:sz w:val="24"/>
              </w:rPr>
            </w:pPr>
          </w:p>
        </w:tc>
        <w:tc>
          <w:tcPr>
            <w:tcW w:w="2158" w:type="dxa"/>
          </w:tcPr>
          <w:p w14:paraId="5CB60141" w14:textId="77777777" w:rsidR="00C468B1" w:rsidRDefault="00C468B1" w:rsidP="008A68E6">
            <w:pPr>
              <w:rPr>
                <w:rFonts w:asciiTheme="minorHAnsi" w:hAnsiTheme="minorHAnsi" w:cstheme="minorHAnsi"/>
                <w:b/>
                <w:sz w:val="24"/>
              </w:rPr>
            </w:pPr>
          </w:p>
        </w:tc>
      </w:tr>
      <w:tr w:rsidR="00C468B1" w14:paraId="48605F71" w14:textId="77777777" w:rsidTr="008A68E6">
        <w:tc>
          <w:tcPr>
            <w:tcW w:w="2157" w:type="dxa"/>
          </w:tcPr>
          <w:p w14:paraId="3882D3BB" w14:textId="77777777" w:rsidR="00C468B1" w:rsidRPr="00AC7FE6" w:rsidRDefault="00C468B1" w:rsidP="008A68E6">
            <w:pPr>
              <w:rPr>
                <w:rFonts w:asciiTheme="minorHAnsi" w:hAnsiTheme="minorHAnsi" w:cstheme="minorHAnsi"/>
                <w:sz w:val="24"/>
              </w:rPr>
            </w:pPr>
            <w:r>
              <w:rPr>
                <w:rFonts w:asciiTheme="minorHAnsi" w:hAnsiTheme="minorHAnsi" w:cstheme="minorHAnsi"/>
                <w:sz w:val="24"/>
              </w:rPr>
              <w:t>HR contact</w:t>
            </w:r>
          </w:p>
        </w:tc>
        <w:tc>
          <w:tcPr>
            <w:tcW w:w="2157" w:type="dxa"/>
          </w:tcPr>
          <w:p w14:paraId="0E018773" w14:textId="77777777" w:rsidR="00C468B1" w:rsidRDefault="00C468B1" w:rsidP="008A68E6">
            <w:pPr>
              <w:rPr>
                <w:rFonts w:asciiTheme="minorHAnsi" w:hAnsiTheme="minorHAnsi" w:cstheme="minorHAnsi"/>
                <w:b/>
                <w:sz w:val="24"/>
              </w:rPr>
            </w:pPr>
          </w:p>
        </w:tc>
        <w:tc>
          <w:tcPr>
            <w:tcW w:w="2158" w:type="dxa"/>
          </w:tcPr>
          <w:p w14:paraId="6BB60A6F" w14:textId="77777777" w:rsidR="00C468B1" w:rsidRDefault="00C468B1" w:rsidP="008A68E6">
            <w:pPr>
              <w:rPr>
                <w:rFonts w:asciiTheme="minorHAnsi" w:hAnsiTheme="minorHAnsi" w:cstheme="minorHAnsi"/>
                <w:b/>
                <w:sz w:val="24"/>
              </w:rPr>
            </w:pPr>
          </w:p>
        </w:tc>
        <w:tc>
          <w:tcPr>
            <w:tcW w:w="2158" w:type="dxa"/>
          </w:tcPr>
          <w:p w14:paraId="41BB455A" w14:textId="77777777" w:rsidR="00C468B1" w:rsidRDefault="00C468B1" w:rsidP="008A68E6">
            <w:pPr>
              <w:rPr>
                <w:rFonts w:asciiTheme="minorHAnsi" w:hAnsiTheme="minorHAnsi" w:cstheme="minorHAnsi"/>
                <w:b/>
                <w:sz w:val="24"/>
              </w:rPr>
            </w:pPr>
          </w:p>
        </w:tc>
      </w:tr>
      <w:tr w:rsidR="00C468B1" w14:paraId="479E3104" w14:textId="77777777" w:rsidTr="008A68E6">
        <w:tc>
          <w:tcPr>
            <w:tcW w:w="2157" w:type="dxa"/>
          </w:tcPr>
          <w:p w14:paraId="343A5269" w14:textId="77777777" w:rsidR="00C468B1" w:rsidRDefault="00C468B1" w:rsidP="008A68E6">
            <w:pPr>
              <w:rPr>
                <w:rFonts w:asciiTheme="minorHAnsi" w:hAnsiTheme="minorHAnsi" w:cstheme="minorHAnsi"/>
                <w:sz w:val="24"/>
              </w:rPr>
            </w:pPr>
            <w:r>
              <w:rPr>
                <w:rFonts w:asciiTheme="minorHAnsi" w:hAnsiTheme="minorHAnsi" w:cstheme="minorHAnsi"/>
                <w:sz w:val="24"/>
              </w:rPr>
              <w:t>LGBTQI+ Lead</w:t>
            </w:r>
          </w:p>
        </w:tc>
        <w:tc>
          <w:tcPr>
            <w:tcW w:w="2157" w:type="dxa"/>
          </w:tcPr>
          <w:p w14:paraId="3C785040" w14:textId="77777777" w:rsidR="00C468B1" w:rsidRDefault="00C468B1" w:rsidP="008A68E6">
            <w:pPr>
              <w:rPr>
                <w:rFonts w:asciiTheme="minorHAnsi" w:hAnsiTheme="minorHAnsi" w:cstheme="minorHAnsi"/>
                <w:b/>
                <w:sz w:val="24"/>
              </w:rPr>
            </w:pPr>
          </w:p>
        </w:tc>
        <w:tc>
          <w:tcPr>
            <w:tcW w:w="2158" w:type="dxa"/>
          </w:tcPr>
          <w:p w14:paraId="6EAB7360" w14:textId="77777777" w:rsidR="00C468B1" w:rsidRDefault="00C468B1" w:rsidP="008A68E6">
            <w:pPr>
              <w:rPr>
                <w:rFonts w:asciiTheme="minorHAnsi" w:hAnsiTheme="minorHAnsi" w:cstheme="minorHAnsi"/>
                <w:b/>
                <w:sz w:val="24"/>
              </w:rPr>
            </w:pPr>
          </w:p>
        </w:tc>
        <w:tc>
          <w:tcPr>
            <w:tcW w:w="2158" w:type="dxa"/>
          </w:tcPr>
          <w:p w14:paraId="427618B2" w14:textId="77777777" w:rsidR="00C468B1" w:rsidRDefault="00C468B1" w:rsidP="008A68E6">
            <w:pPr>
              <w:rPr>
                <w:rFonts w:asciiTheme="minorHAnsi" w:hAnsiTheme="minorHAnsi" w:cstheme="minorHAnsi"/>
                <w:b/>
                <w:sz w:val="24"/>
              </w:rPr>
            </w:pPr>
          </w:p>
        </w:tc>
      </w:tr>
    </w:tbl>
    <w:p w14:paraId="1ACB43D1" w14:textId="77777777" w:rsidR="00C468B1" w:rsidRDefault="00C468B1" w:rsidP="00C468B1">
      <w:pPr>
        <w:rPr>
          <w:rFonts w:cstheme="minorHAnsi"/>
          <w:b/>
          <w:sz w:val="24"/>
        </w:rPr>
      </w:pPr>
    </w:p>
    <w:p w14:paraId="02F568D8" w14:textId="77777777" w:rsidR="00C468B1" w:rsidRPr="00464C5A" w:rsidRDefault="00C468B1" w:rsidP="00C468B1">
      <w:pPr>
        <w:pStyle w:val="ListParagraph"/>
        <w:numPr>
          <w:ilvl w:val="0"/>
          <w:numId w:val="5"/>
        </w:numPr>
        <w:rPr>
          <w:rFonts w:asciiTheme="minorHAnsi" w:hAnsiTheme="minorHAnsi" w:cstheme="minorHAnsi"/>
          <w:b/>
          <w:sz w:val="24"/>
          <w:lang w:val="en-GB"/>
        </w:rPr>
      </w:pPr>
      <w:r>
        <w:rPr>
          <w:rFonts w:asciiTheme="minorHAnsi" w:hAnsiTheme="minorHAnsi" w:cstheme="minorHAnsi"/>
          <w:b/>
          <w:sz w:val="24"/>
          <w:lang w:val="en-GB"/>
        </w:rPr>
        <w:t>Timeline</w:t>
      </w:r>
    </w:p>
    <w:p w14:paraId="1BC3D7A0" w14:textId="77777777" w:rsidR="00C468B1" w:rsidRDefault="00C468B1" w:rsidP="00C468B1">
      <w:pPr>
        <w:rPr>
          <w:rFonts w:cstheme="minorHAnsi"/>
          <w:sz w:val="24"/>
        </w:rPr>
      </w:pPr>
      <w:r>
        <w:rPr>
          <w:rFonts w:cstheme="minorHAnsi"/>
          <w:sz w:val="24"/>
        </w:rPr>
        <w:br/>
        <w:t>The employee will change their name, gender and pronouns from &lt;date&gt; and is to be referred to as &lt;new name&gt; with &lt;pronouns&gt; as their pronouns.</w:t>
      </w:r>
    </w:p>
    <w:p w14:paraId="4333CE99" w14:textId="77777777" w:rsidR="00C468B1" w:rsidRPr="00D461A7" w:rsidRDefault="00C468B1" w:rsidP="00C468B1">
      <w:pPr>
        <w:rPr>
          <w:rFonts w:cstheme="minorHAnsi"/>
          <w:b/>
          <w:sz w:val="24"/>
        </w:rPr>
      </w:pPr>
    </w:p>
    <w:p w14:paraId="35899A46" w14:textId="77777777" w:rsidR="00C468B1" w:rsidRPr="00D461A7" w:rsidRDefault="00C468B1" w:rsidP="00C468B1">
      <w:pPr>
        <w:pStyle w:val="ListParagraph"/>
        <w:numPr>
          <w:ilvl w:val="0"/>
          <w:numId w:val="5"/>
        </w:numPr>
        <w:rPr>
          <w:rFonts w:asciiTheme="minorHAnsi" w:hAnsiTheme="minorHAnsi" w:cstheme="minorHAnsi"/>
          <w:b/>
          <w:sz w:val="24"/>
          <w:lang w:val="en-GB"/>
        </w:rPr>
      </w:pPr>
      <w:r w:rsidRPr="00D461A7">
        <w:rPr>
          <w:rFonts w:asciiTheme="minorHAnsi" w:hAnsiTheme="minorHAnsi" w:cstheme="minorHAnsi"/>
          <w:b/>
          <w:sz w:val="24"/>
          <w:lang w:val="en-GB"/>
        </w:rPr>
        <w:t>Identification Changes</w:t>
      </w:r>
    </w:p>
    <w:p w14:paraId="7AF04F56" w14:textId="77777777" w:rsidR="00C468B1" w:rsidRDefault="00C468B1" w:rsidP="00C468B1">
      <w:pPr>
        <w:rPr>
          <w:rFonts w:cstheme="minorHAnsi"/>
          <w:sz w:val="24"/>
        </w:rPr>
      </w:pPr>
      <w:r>
        <w:rPr>
          <w:rFonts w:cstheme="minorHAnsi"/>
          <w:sz w:val="24"/>
        </w:rPr>
        <w:br/>
      </w:r>
      <w:r w:rsidRPr="00D461A7">
        <w:rPr>
          <w:rFonts w:cstheme="minorHAnsi"/>
          <w:sz w:val="24"/>
        </w:rPr>
        <w:t>The name and gender on all employment records created on or after &lt;date&gt; will be listed as &lt;new name&gt;.  A new e-mail address will be issued to the employee on or about &lt;date&gt;.</w:t>
      </w:r>
      <w:r>
        <w:rPr>
          <w:rFonts w:cstheme="minorHAnsi"/>
          <w:sz w:val="24"/>
        </w:rPr>
        <w:t xml:space="preserve">  The employee will arrange for a new identity badge through the </w:t>
      </w:r>
      <w:r w:rsidRPr="00D461A7">
        <w:rPr>
          <w:rFonts w:cstheme="minorHAnsi"/>
          <w:sz w:val="24"/>
        </w:rPr>
        <w:t>BSCFlexi (Mailbox)</w:t>
      </w:r>
      <w:r>
        <w:rPr>
          <w:rFonts w:cstheme="minorHAnsi"/>
          <w:sz w:val="24"/>
        </w:rPr>
        <w:t>.</w:t>
      </w:r>
    </w:p>
    <w:p w14:paraId="70208343" w14:textId="77777777" w:rsidR="00C468B1" w:rsidRPr="00D461A7" w:rsidRDefault="00C468B1" w:rsidP="00C468B1">
      <w:pPr>
        <w:rPr>
          <w:rFonts w:cstheme="minorHAnsi"/>
          <w:b/>
          <w:sz w:val="24"/>
        </w:rPr>
      </w:pPr>
    </w:p>
    <w:p w14:paraId="2A588645" w14:textId="77777777" w:rsidR="00C468B1" w:rsidRPr="00D461A7" w:rsidRDefault="00C468B1" w:rsidP="00C468B1">
      <w:pPr>
        <w:pStyle w:val="ListParagraph"/>
        <w:numPr>
          <w:ilvl w:val="0"/>
          <w:numId w:val="5"/>
        </w:numPr>
        <w:rPr>
          <w:rFonts w:asciiTheme="minorHAnsi" w:hAnsiTheme="minorHAnsi" w:cstheme="minorHAnsi"/>
          <w:b/>
          <w:sz w:val="24"/>
          <w:lang w:val="en-GB"/>
        </w:rPr>
      </w:pPr>
      <w:r w:rsidRPr="00D461A7">
        <w:rPr>
          <w:rFonts w:asciiTheme="minorHAnsi" w:hAnsiTheme="minorHAnsi" w:cstheme="minorHAnsi"/>
          <w:b/>
          <w:sz w:val="24"/>
          <w:lang w:val="en-GB"/>
        </w:rPr>
        <w:lastRenderedPageBreak/>
        <w:t>Planned Gender Transition Announcements</w:t>
      </w:r>
    </w:p>
    <w:p w14:paraId="2123D252" w14:textId="77777777" w:rsidR="00C468B1" w:rsidRDefault="00C468B1" w:rsidP="00C468B1">
      <w:pPr>
        <w:rPr>
          <w:rFonts w:cstheme="minorHAnsi"/>
          <w:sz w:val="24"/>
        </w:rPr>
      </w:pPr>
    </w:p>
    <w:p w14:paraId="764851AD" w14:textId="77777777" w:rsidR="00C468B1" w:rsidRDefault="00C468B1" w:rsidP="00C468B1">
      <w:pPr>
        <w:rPr>
          <w:rFonts w:cstheme="minorHAnsi"/>
          <w:sz w:val="24"/>
        </w:rPr>
      </w:pPr>
      <w:r>
        <w:rPr>
          <w:rFonts w:cstheme="minorHAnsi"/>
          <w:sz w:val="24"/>
        </w:rPr>
        <w:t>The employee has requested that the following individuals, groups and/or organisations be made aware of their gender transition:</w:t>
      </w:r>
    </w:p>
    <w:p w14:paraId="4F725B66" w14:textId="77777777" w:rsidR="00C468B1" w:rsidRDefault="00C468B1" w:rsidP="00C468B1">
      <w:pPr>
        <w:rPr>
          <w:rFonts w:cstheme="minorHAnsi"/>
          <w:sz w:val="24"/>
        </w:rPr>
      </w:pPr>
    </w:p>
    <w:tbl>
      <w:tblPr>
        <w:tblStyle w:val="TableGrid"/>
        <w:tblW w:w="8784" w:type="dxa"/>
        <w:tblLook w:val="04A0" w:firstRow="1" w:lastRow="0" w:firstColumn="1" w:lastColumn="0" w:noHBand="0" w:noVBand="1"/>
      </w:tblPr>
      <w:tblGrid>
        <w:gridCol w:w="4106"/>
        <w:gridCol w:w="2835"/>
        <w:gridCol w:w="1843"/>
      </w:tblGrid>
      <w:tr w:rsidR="00C468B1" w14:paraId="79A68327" w14:textId="77777777" w:rsidTr="008A68E6">
        <w:tc>
          <w:tcPr>
            <w:tcW w:w="4106" w:type="dxa"/>
          </w:tcPr>
          <w:p w14:paraId="71293424"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Audience (to be notified)</w:t>
            </w:r>
          </w:p>
        </w:tc>
        <w:tc>
          <w:tcPr>
            <w:tcW w:w="2835" w:type="dxa"/>
          </w:tcPr>
          <w:p w14:paraId="54C22BFC"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Notification Method</w:t>
            </w:r>
          </w:p>
        </w:tc>
        <w:tc>
          <w:tcPr>
            <w:tcW w:w="1843" w:type="dxa"/>
          </w:tcPr>
          <w:p w14:paraId="381E3365" w14:textId="77777777" w:rsidR="00C468B1" w:rsidRPr="00D461A7" w:rsidRDefault="00C468B1" w:rsidP="008A68E6">
            <w:pPr>
              <w:rPr>
                <w:rFonts w:asciiTheme="minorHAnsi" w:hAnsiTheme="minorHAnsi" w:cstheme="minorHAnsi"/>
                <w:b/>
                <w:sz w:val="24"/>
              </w:rPr>
            </w:pPr>
            <w:r w:rsidRPr="00D461A7">
              <w:rPr>
                <w:rFonts w:asciiTheme="minorHAnsi" w:hAnsiTheme="minorHAnsi" w:cstheme="minorHAnsi"/>
                <w:b/>
                <w:sz w:val="24"/>
              </w:rPr>
              <w:t>Notification Date</w:t>
            </w:r>
          </w:p>
        </w:tc>
      </w:tr>
      <w:tr w:rsidR="00C468B1" w14:paraId="32539DC7" w14:textId="77777777" w:rsidTr="008A68E6">
        <w:tc>
          <w:tcPr>
            <w:tcW w:w="4106" w:type="dxa"/>
          </w:tcPr>
          <w:p w14:paraId="04026ABB" w14:textId="77777777" w:rsidR="00C468B1" w:rsidRPr="00105E1F" w:rsidRDefault="00C468B1" w:rsidP="008A68E6">
            <w:pPr>
              <w:rPr>
                <w:rFonts w:asciiTheme="minorHAnsi" w:hAnsiTheme="minorHAnsi" w:cstheme="minorHAnsi"/>
                <w:i/>
              </w:rPr>
            </w:pPr>
            <w:r>
              <w:rPr>
                <w:rFonts w:asciiTheme="minorHAnsi" w:hAnsiTheme="minorHAnsi" w:cstheme="minorHAnsi"/>
                <w:i/>
              </w:rPr>
              <w:t>example: Sue Smith and Tom Jones</w:t>
            </w:r>
          </w:p>
        </w:tc>
        <w:tc>
          <w:tcPr>
            <w:tcW w:w="2835" w:type="dxa"/>
          </w:tcPr>
          <w:p w14:paraId="6BC52946" w14:textId="77777777" w:rsidR="00C468B1" w:rsidRPr="00105E1F" w:rsidRDefault="00C468B1" w:rsidP="008A68E6">
            <w:pPr>
              <w:rPr>
                <w:rFonts w:asciiTheme="minorHAnsi" w:hAnsiTheme="minorHAnsi" w:cstheme="minorHAnsi"/>
                <w:i/>
              </w:rPr>
            </w:pPr>
            <w:r w:rsidRPr="00105E1F">
              <w:rPr>
                <w:rFonts w:asciiTheme="minorHAnsi" w:hAnsiTheme="minorHAnsi" w:cstheme="minorHAnsi"/>
                <w:i/>
              </w:rPr>
              <w:t>Email rom Supervisor</w:t>
            </w:r>
          </w:p>
        </w:tc>
        <w:tc>
          <w:tcPr>
            <w:tcW w:w="1843" w:type="dxa"/>
          </w:tcPr>
          <w:p w14:paraId="05CD5C1E" w14:textId="77777777" w:rsidR="00C468B1" w:rsidRPr="00105E1F" w:rsidRDefault="00C468B1" w:rsidP="008A68E6">
            <w:pPr>
              <w:rPr>
                <w:rFonts w:asciiTheme="minorHAnsi" w:hAnsiTheme="minorHAnsi" w:cstheme="minorHAnsi"/>
                <w:i/>
              </w:rPr>
            </w:pPr>
            <w:r w:rsidRPr="00105E1F">
              <w:rPr>
                <w:rFonts w:asciiTheme="minorHAnsi" w:hAnsiTheme="minorHAnsi" w:cstheme="minorHAnsi"/>
                <w:i/>
              </w:rPr>
              <w:t>TBD</w:t>
            </w:r>
          </w:p>
        </w:tc>
      </w:tr>
      <w:tr w:rsidR="00C468B1" w14:paraId="224A801F" w14:textId="77777777" w:rsidTr="008A68E6">
        <w:tc>
          <w:tcPr>
            <w:tcW w:w="4106" w:type="dxa"/>
          </w:tcPr>
          <w:p w14:paraId="4CD89B95" w14:textId="77777777" w:rsidR="00C468B1" w:rsidRDefault="00C468B1" w:rsidP="008A68E6">
            <w:pPr>
              <w:rPr>
                <w:rFonts w:asciiTheme="minorHAnsi" w:hAnsiTheme="minorHAnsi" w:cstheme="minorHAnsi"/>
                <w:sz w:val="24"/>
              </w:rPr>
            </w:pPr>
          </w:p>
        </w:tc>
        <w:tc>
          <w:tcPr>
            <w:tcW w:w="2835" w:type="dxa"/>
          </w:tcPr>
          <w:p w14:paraId="2CD57720" w14:textId="77777777" w:rsidR="00C468B1" w:rsidRDefault="00C468B1" w:rsidP="008A68E6">
            <w:pPr>
              <w:rPr>
                <w:rFonts w:asciiTheme="minorHAnsi" w:hAnsiTheme="minorHAnsi" w:cstheme="minorHAnsi"/>
                <w:sz w:val="24"/>
              </w:rPr>
            </w:pPr>
          </w:p>
        </w:tc>
        <w:tc>
          <w:tcPr>
            <w:tcW w:w="1843" w:type="dxa"/>
          </w:tcPr>
          <w:p w14:paraId="1447D1DB" w14:textId="77777777" w:rsidR="00C468B1" w:rsidRDefault="00C468B1" w:rsidP="008A68E6">
            <w:pPr>
              <w:rPr>
                <w:rFonts w:asciiTheme="minorHAnsi" w:hAnsiTheme="minorHAnsi" w:cstheme="minorHAnsi"/>
                <w:sz w:val="24"/>
              </w:rPr>
            </w:pPr>
          </w:p>
        </w:tc>
      </w:tr>
      <w:tr w:rsidR="00C468B1" w14:paraId="0EBB306C" w14:textId="77777777" w:rsidTr="008A68E6">
        <w:tc>
          <w:tcPr>
            <w:tcW w:w="4106" w:type="dxa"/>
          </w:tcPr>
          <w:p w14:paraId="1F21FCA1" w14:textId="77777777" w:rsidR="00C468B1" w:rsidRDefault="00C468B1" w:rsidP="008A68E6">
            <w:pPr>
              <w:rPr>
                <w:rFonts w:asciiTheme="minorHAnsi" w:hAnsiTheme="minorHAnsi" w:cstheme="minorHAnsi"/>
                <w:sz w:val="24"/>
              </w:rPr>
            </w:pPr>
          </w:p>
        </w:tc>
        <w:tc>
          <w:tcPr>
            <w:tcW w:w="2835" w:type="dxa"/>
          </w:tcPr>
          <w:p w14:paraId="75E57E62" w14:textId="77777777" w:rsidR="00C468B1" w:rsidRDefault="00C468B1" w:rsidP="008A68E6">
            <w:pPr>
              <w:rPr>
                <w:rFonts w:asciiTheme="minorHAnsi" w:hAnsiTheme="minorHAnsi" w:cstheme="minorHAnsi"/>
                <w:sz w:val="24"/>
              </w:rPr>
            </w:pPr>
          </w:p>
        </w:tc>
        <w:tc>
          <w:tcPr>
            <w:tcW w:w="1843" w:type="dxa"/>
          </w:tcPr>
          <w:p w14:paraId="002E63E6" w14:textId="77777777" w:rsidR="00C468B1" w:rsidRDefault="00C468B1" w:rsidP="008A68E6">
            <w:pPr>
              <w:rPr>
                <w:rFonts w:asciiTheme="minorHAnsi" w:hAnsiTheme="minorHAnsi" w:cstheme="minorHAnsi"/>
                <w:sz w:val="24"/>
              </w:rPr>
            </w:pPr>
          </w:p>
        </w:tc>
      </w:tr>
    </w:tbl>
    <w:p w14:paraId="3E3D45C0" w14:textId="77777777" w:rsidR="00C468B1" w:rsidRDefault="00C468B1" w:rsidP="00C468B1">
      <w:pPr>
        <w:rPr>
          <w:rFonts w:cstheme="minorHAnsi"/>
          <w:sz w:val="24"/>
        </w:rPr>
      </w:pPr>
    </w:p>
    <w:p w14:paraId="4FA9A687" w14:textId="77777777" w:rsidR="00C468B1" w:rsidRDefault="00C468B1" w:rsidP="00C468B1">
      <w:pPr>
        <w:rPr>
          <w:rFonts w:cstheme="minorHAnsi"/>
          <w:sz w:val="24"/>
        </w:rPr>
      </w:pPr>
      <w:r w:rsidRPr="00105E1F">
        <w:rPr>
          <w:rFonts w:cstheme="minorHAnsi"/>
          <w:sz w:val="24"/>
        </w:rPr>
        <w:t xml:space="preserve">The transitioning employee is reminded that there may be additional people who might be made aware of their gender transition/affirmation as a result of processing requested action(s). Upon request of the transitioning employee, a Gender Transition Announcement Meeting may be convened for those in frequent workplace contact with the employee, such as co-workers, customers, certain teams, etc. The purpose of the meeting is to announce the employee’s gender transition, articulate expected norms of conduct, answer questions, and/or implement training. Medical privacy will be maintained. The Gender Transition Announcement Meeting can be conducted by the transitioning employee, a </w:t>
      </w:r>
      <w:r>
        <w:rPr>
          <w:rFonts w:cstheme="minorHAnsi"/>
          <w:sz w:val="24"/>
        </w:rPr>
        <w:t>manager</w:t>
      </w:r>
      <w:r w:rsidRPr="00105E1F">
        <w:rPr>
          <w:rFonts w:cstheme="minorHAnsi"/>
          <w:sz w:val="24"/>
        </w:rPr>
        <w:t>, a representative from</w:t>
      </w:r>
      <w:r>
        <w:rPr>
          <w:rFonts w:cstheme="minorHAnsi"/>
          <w:sz w:val="24"/>
        </w:rPr>
        <w:t xml:space="preserve"> HR or another individual as per the transitioning employee’s request.  The transitioning employee may opt to be present or be absent from all or part of the meeting.  If the employee so chooses, they may draft a short letter/email or create another type of brief message to be shared with those attending the meeting.</w:t>
      </w:r>
    </w:p>
    <w:p w14:paraId="3A667BE9" w14:textId="77777777" w:rsidR="00C468B1" w:rsidRDefault="00C468B1" w:rsidP="00C468B1">
      <w:pPr>
        <w:rPr>
          <w:rFonts w:cstheme="minorHAnsi"/>
          <w:sz w:val="24"/>
        </w:rPr>
      </w:pPr>
    </w:p>
    <w:p w14:paraId="08AC5E95" w14:textId="77777777" w:rsidR="00C468B1" w:rsidRDefault="00C468B1" w:rsidP="00C468B1">
      <w:pPr>
        <w:pStyle w:val="ListParagraph"/>
        <w:numPr>
          <w:ilvl w:val="0"/>
          <w:numId w:val="5"/>
        </w:numPr>
        <w:rPr>
          <w:rFonts w:asciiTheme="minorHAnsi" w:hAnsiTheme="minorHAnsi" w:cstheme="minorHAnsi"/>
          <w:sz w:val="24"/>
          <w:lang w:val="en-GB"/>
        </w:rPr>
      </w:pPr>
      <w:r w:rsidRPr="00E77C40">
        <w:rPr>
          <w:rFonts w:asciiTheme="minorHAnsi" w:hAnsiTheme="minorHAnsi" w:cstheme="minorHAnsi"/>
          <w:b/>
          <w:sz w:val="24"/>
          <w:lang w:val="en-GB"/>
        </w:rPr>
        <w:t xml:space="preserve">Additional Points of Agreement. </w:t>
      </w:r>
    </w:p>
    <w:p w14:paraId="57B531CD" w14:textId="77777777" w:rsidR="00C468B1" w:rsidRDefault="00C468B1" w:rsidP="00C468B1">
      <w:pPr>
        <w:rPr>
          <w:rFonts w:cstheme="minorHAnsi"/>
          <w:sz w:val="24"/>
        </w:rPr>
      </w:pPr>
    </w:p>
    <w:p w14:paraId="5D445DBD" w14:textId="77777777" w:rsidR="00C468B1" w:rsidRDefault="00C468B1" w:rsidP="00C468B1">
      <w:pPr>
        <w:rPr>
          <w:rFonts w:cstheme="minorHAnsi"/>
          <w:sz w:val="24"/>
        </w:rPr>
      </w:pPr>
      <w:r w:rsidRPr="00E77C40">
        <w:rPr>
          <w:rFonts w:cstheme="minorHAnsi"/>
          <w:sz w:val="24"/>
        </w:rPr>
        <w:t xml:space="preserve">Other points of agreement between the employee and the </w:t>
      </w:r>
      <w:r>
        <w:rPr>
          <w:rFonts w:cstheme="minorHAnsi"/>
          <w:sz w:val="24"/>
        </w:rPr>
        <w:t>manager</w:t>
      </w:r>
      <w:r w:rsidRPr="00E77C40">
        <w:rPr>
          <w:rFonts w:cstheme="minorHAnsi"/>
          <w:sz w:val="24"/>
        </w:rPr>
        <w:t xml:space="preserve"> include the following (for example, anticipated period(s) of leave):</w:t>
      </w:r>
    </w:p>
    <w:p w14:paraId="22CCF474" w14:textId="77777777" w:rsidR="00C468B1" w:rsidRDefault="00C468B1" w:rsidP="00C468B1">
      <w:pPr>
        <w:rPr>
          <w:rFonts w:cstheme="minorHAnsi"/>
          <w:sz w:val="24"/>
        </w:rPr>
      </w:pPr>
    </w:p>
    <w:p w14:paraId="2BCAC2FC" w14:textId="77777777" w:rsidR="00C468B1" w:rsidRPr="00D461A7" w:rsidRDefault="00C468B1" w:rsidP="00C468B1">
      <w:pPr>
        <w:rPr>
          <w:rFonts w:cstheme="minorHAnsi"/>
          <w:sz w:val="24"/>
        </w:rPr>
      </w:pPr>
      <w:r>
        <w:rPr>
          <w:rFonts w:cstheme="minorHAnsi"/>
          <w:sz w:val="24"/>
        </w:rPr>
        <w:t>________________________________________________________________________________________________________________________________________________________________________________________________________________________</w:t>
      </w:r>
    </w:p>
    <w:p w14:paraId="1CA703E8" w14:textId="77777777" w:rsidR="00C468B1" w:rsidRPr="003F49FC" w:rsidRDefault="00C468B1" w:rsidP="00C468B1">
      <w:pPr>
        <w:rPr>
          <w:b/>
          <w:sz w:val="28"/>
        </w:rPr>
      </w:pPr>
    </w:p>
    <w:p w14:paraId="4E4DA443" w14:textId="77777777" w:rsidR="00C468B1" w:rsidRPr="00C468B1" w:rsidRDefault="00C468B1" w:rsidP="00C468B1">
      <w:pPr>
        <w:tabs>
          <w:tab w:val="left" w:pos="2480"/>
        </w:tabs>
        <w:rPr>
          <w:sz w:val="28"/>
        </w:rPr>
      </w:pPr>
    </w:p>
    <w:sectPr w:rsidR="00C468B1" w:rsidRPr="00C468B1" w:rsidSect="003F49F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C3DB" w14:textId="77777777" w:rsidR="004D2DA7" w:rsidRDefault="004D2DA7" w:rsidP="003F49FC">
      <w:pPr>
        <w:spacing w:after="0" w:line="240" w:lineRule="auto"/>
      </w:pPr>
      <w:r>
        <w:separator/>
      </w:r>
    </w:p>
  </w:endnote>
  <w:endnote w:type="continuationSeparator" w:id="0">
    <w:p w14:paraId="44843DE9" w14:textId="77777777" w:rsidR="004D2DA7" w:rsidRDefault="004D2DA7" w:rsidP="003F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1912" w14:textId="77777777" w:rsidR="003F49FC" w:rsidRDefault="000853A2">
    <w:pPr>
      <w:pStyle w:val="Footer"/>
    </w:pPr>
    <w:r>
      <w:rPr>
        <w:noProof/>
        <w:lang w:eastAsia="en-GB"/>
      </w:rPr>
      <w:drawing>
        <wp:anchor distT="0" distB="0" distL="114300" distR="114300" simplePos="0" relativeHeight="251669504" behindDoc="0" locked="0" layoutInCell="1" allowOverlap="1" wp14:anchorId="514555E1" wp14:editId="6BFC8B14">
          <wp:simplePos x="0" y="0"/>
          <wp:positionH relativeFrom="page">
            <wp:align>left</wp:align>
          </wp:positionH>
          <wp:positionV relativeFrom="paragraph">
            <wp:posOffset>-210263</wp:posOffset>
          </wp:positionV>
          <wp:extent cx="7606711" cy="813259"/>
          <wp:effectExtent l="0" t="0" r="0" b="6350"/>
          <wp:wrapNone/>
          <wp:docPr id="9" name="Picture 9" title="WBC purpl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BC purpl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711" cy="81325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8E50" w14:textId="77777777" w:rsidR="003F49FC" w:rsidRDefault="000853A2">
    <w:pPr>
      <w:pStyle w:val="Footer"/>
    </w:pPr>
    <w:r>
      <w:rPr>
        <w:noProof/>
        <w:lang w:eastAsia="en-GB"/>
      </w:rPr>
      <w:drawing>
        <wp:anchor distT="0" distB="0" distL="114300" distR="114300" simplePos="0" relativeHeight="251667456" behindDoc="0" locked="0" layoutInCell="1" allowOverlap="1" wp14:anchorId="42186AAB" wp14:editId="3DC0E914">
          <wp:simplePos x="0" y="0"/>
          <wp:positionH relativeFrom="page">
            <wp:align>left</wp:align>
          </wp:positionH>
          <wp:positionV relativeFrom="paragraph">
            <wp:posOffset>-199149</wp:posOffset>
          </wp:positionV>
          <wp:extent cx="7606711" cy="813259"/>
          <wp:effectExtent l="0" t="0" r="0" b="6350"/>
          <wp:wrapNone/>
          <wp:docPr id="8" name="Picture 8" title="WBC purpl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BC purpl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711" cy="813259"/>
                  </a:xfrm>
                  <a:prstGeom prst="rect">
                    <a:avLst/>
                  </a:prstGeom>
                </pic:spPr>
              </pic:pic>
            </a:graphicData>
          </a:graphic>
          <wp14:sizeRelH relativeFrom="margin">
            <wp14:pctWidth>0</wp14:pctWidth>
          </wp14:sizeRelH>
          <wp14:sizeRelV relativeFrom="margin">
            <wp14:pctHeight>0</wp14:pctHeight>
          </wp14:sizeRelV>
        </wp:anchor>
      </w:drawing>
    </w:r>
    <w:r w:rsidR="003F49FC">
      <w:rPr>
        <w:noProof/>
        <w:lang w:eastAsia="en-GB"/>
      </w:rPr>
      <w:drawing>
        <wp:anchor distT="0" distB="0" distL="114300" distR="114300" simplePos="0" relativeHeight="251665408" behindDoc="1" locked="0" layoutInCell="1" allowOverlap="1" wp14:anchorId="2CBA7EA1" wp14:editId="0998C294">
          <wp:simplePos x="0" y="0"/>
          <wp:positionH relativeFrom="page">
            <wp:posOffset>-21590</wp:posOffset>
          </wp:positionH>
          <wp:positionV relativeFrom="paragraph">
            <wp:posOffset>-188853</wp:posOffset>
          </wp:positionV>
          <wp:extent cx="7576185" cy="803275"/>
          <wp:effectExtent l="0" t="0" r="5715" b="0"/>
          <wp:wrapNone/>
          <wp:docPr id="6" name="Picture 6" title="WBC purpl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BC orange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6185" cy="803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D1BC" w14:textId="77777777" w:rsidR="004D2DA7" w:rsidRDefault="004D2DA7" w:rsidP="003F49FC">
      <w:pPr>
        <w:spacing w:after="0" w:line="240" w:lineRule="auto"/>
      </w:pPr>
      <w:r>
        <w:separator/>
      </w:r>
    </w:p>
  </w:footnote>
  <w:footnote w:type="continuationSeparator" w:id="0">
    <w:p w14:paraId="0578CB70" w14:textId="77777777" w:rsidR="004D2DA7" w:rsidRDefault="004D2DA7" w:rsidP="003F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5748" w14:textId="77777777" w:rsidR="003F49FC" w:rsidRDefault="000853A2">
    <w:pPr>
      <w:pStyle w:val="Header"/>
    </w:pPr>
    <w:r>
      <w:rPr>
        <w:noProof/>
        <w:lang w:eastAsia="en-GB"/>
      </w:rPr>
      <w:drawing>
        <wp:anchor distT="0" distB="0" distL="114300" distR="114300" simplePos="0" relativeHeight="251666432" behindDoc="1" locked="0" layoutInCell="1" allowOverlap="1" wp14:anchorId="52705F26" wp14:editId="3BFF0966">
          <wp:simplePos x="0" y="0"/>
          <wp:positionH relativeFrom="page">
            <wp:align>left</wp:align>
          </wp:positionH>
          <wp:positionV relativeFrom="paragraph">
            <wp:posOffset>-498478</wp:posOffset>
          </wp:positionV>
          <wp:extent cx="7618370" cy="10775951"/>
          <wp:effectExtent l="0" t="0" r="1905" b="6350"/>
          <wp:wrapNone/>
          <wp:docPr id="7" name="Picture 7" title="Purple header block of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policy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399" cy="107844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8A9"/>
    <w:multiLevelType w:val="hybridMultilevel"/>
    <w:tmpl w:val="DBC47EE6"/>
    <w:lvl w:ilvl="0" w:tplc="C53C1C1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AB6761"/>
    <w:multiLevelType w:val="hybridMultilevel"/>
    <w:tmpl w:val="99D2A2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596D20"/>
    <w:multiLevelType w:val="singleLevel"/>
    <w:tmpl w:val="0809000F"/>
    <w:lvl w:ilvl="0">
      <w:start w:val="1"/>
      <w:numFmt w:val="decimal"/>
      <w:lvlText w:val="%1."/>
      <w:lvlJc w:val="left"/>
      <w:pPr>
        <w:ind w:left="720" w:hanging="360"/>
      </w:pPr>
    </w:lvl>
  </w:abstractNum>
  <w:abstractNum w:abstractNumId="3" w15:restartNumberingAfterBreak="0">
    <w:nsid w:val="62966F73"/>
    <w:multiLevelType w:val="singleLevel"/>
    <w:tmpl w:val="760E673C"/>
    <w:lvl w:ilvl="0">
      <w:start w:val="1"/>
      <w:numFmt w:val="bullet"/>
      <w:lvlText w:val=""/>
      <w:lvlJc w:val="left"/>
      <w:pPr>
        <w:tabs>
          <w:tab w:val="num" w:pos="360"/>
        </w:tabs>
        <w:ind w:left="216" w:hanging="216"/>
      </w:pPr>
      <w:rPr>
        <w:rFonts w:ascii="Symbol" w:hAnsi="Symbol" w:hint="default"/>
      </w:rPr>
    </w:lvl>
  </w:abstractNum>
  <w:abstractNum w:abstractNumId="4" w15:restartNumberingAfterBreak="0">
    <w:nsid w:val="699C4940"/>
    <w:multiLevelType w:val="hybridMultilevel"/>
    <w:tmpl w:val="00A41510"/>
    <w:lvl w:ilvl="0" w:tplc="BC663276">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FC"/>
    <w:rsid w:val="000853A2"/>
    <w:rsid w:val="002F6754"/>
    <w:rsid w:val="003561FF"/>
    <w:rsid w:val="003F49FC"/>
    <w:rsid w:val="004D2DA7"/>
    <w:rsid w:val="00693AD0"/>
    <w:rsid w:val="007E1375"/>
    <w:rsid w:val="008071F7"/>
    <w:rsid w:val="00A5524E"/>
    <w:rsid w:val="00B72F3E"/>
    <w:rsid w:val="00C468B1"/>
    <w:rsid w:val="00C7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1789F6"/>
  <w15:chartTrackingRefBased/>
  <w15:docId w15:val="{D1078462-8BAC-467C-A89D-01D64C6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9FC"/>
  </w:style>
  <w:style w:type="paragraph" w:styleId="Footer">
    <w:name w:val="footer"/>
    <w:basedOn w:val="Normal"/>
    <w:link w:val="FooterChar"/>
    <w:uiPriority w:val="99"/>
    <w:unhideWhenUsed/>
    <w:rsid w:val="003F4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9FC"/>
  </w:style>
  <w:style w:type="character" w:styleId="Hyperlink">
    <w:name w:val="Hyperlink"/>
    <w:basedOn w:val="DefaultParagraphFont"/>
    <w:uiPriority w:val="99"/>
    <w:unhideWhenUsed/>
    <w:rsid w:val="00C468B1"/>
    <w:rPr>
      <w:color w:val="0563C1" w:themeColor="hyperlink"/>
      <w:u w:val="single"/>
    </w:rPr>
  </w:style>
  <w:style w:type="paragraph" w:styleId="ListParagraph">
    <w:name w:val="List Paragraph"/>
    <w:basedOn w:val="Normal"/>
    <w:uiPriority w:val="34"/>
    <w:qFormat/>
    <w:rsid w:val="00C468B1"/>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rsid w:val="00C468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A3E"/>
    <w:rPr>
      <w:sz w:val="16"/>
      <w:szCs w:val="16"/>
    </w:rPr>
  </w:style>
  <w:style w:type="paragraph" w:styleId="CommentText">
    <w:name w:val="annotation text"/>
    <w:basedOn w:val="Normal"/>
    <w:link w:val="CommentTextChar"/>
    <w:uiPriority w:val="99"/>
    <w:semiHidden/>
    <w:unhideWhenUsed/>
    <w:rsid w:val="00C76A3E"/>
    <w:pPr>
      <w:spacing w:line="240" w:lineRule="auto"/>
    </w:pPr>
    <w:rPr>
      <w:sz w:val="20"/>
      <w:szCs w:val="20"/>
    </w:rPr>
  </w:style>
  <w:style w:type="character" w:customStyle="1" w:styleId="CommentTextChar">
    <w:name w:val="Comment Text Char"/>
    <w:basedOn w:val="DefaultParagraphFont"/>
    <w:link w:val="CommentText"/>
    <w:uiPriority w:val="99"/>
    <w:semiHidden/>
    <w:rsid w:val="00C76A3E"/>
    <w:rPr>
      <w:sz w:val="20"/>
      <w:szCs w:val="20"/>
    </w:rPr>
  </w:style>
  <w:style w:type="paragraph" w:styleId="CommentSubject">
    <w:name w:val="annotation subject"/>
    <w:basedOn w:val="CommentText"/>
    <w:next w:val="CommentText"/>
    <w:link w:val="CommentSubjectChar"/>
    <w:uiPriority w:val="99"/>
    <w:semiHidden/>
    <w:unhideWhenUsed/>
    <w:rsid w:val="00C76A3E"/>
    <w:rPr>
      <w:b/>
      <w:bCs/>
    </w:rPr>
  </w:style>
  <w:style w:type="character" w:customStyle="1" w:styleId="CommentSubjectChar">
    <w:name w:val="Comment Subject Char"/>
    <w:basedOn w:val="CommentTextChar"/>
    <w:link w:val="CommentSubject"/>
    <w:uiPriority w:val="99"/>
    <w:semiHidden/>
    <w:rsid w:val="00C76A3E"/>
    <w:rPr>
      <w:b/>
      <w:bCs/>
      <w:sz w:val="20"/>
      <w:szCs w:val="20"/>
    </w:rPr>
  </w:style>
  <w:style w:type="paragraph" w:styleId="BalloonText">
    <w:name w:val="Balloon Text"/>
    <w:basedOn w:val="Normal"/>
    <w:link w:val="BalloonTextChar"/>
    <w:uiPriority w:val="99"/>
    <w:semiHidden/>
    <w:unhideWhenUsed/>
    <w:rsid w:val="00C76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queries@warring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manresourcesqueries@warringt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Pullan, Laurence</dc:creator>
  <cp:keywords/>
  <dc:description/>
  <cp:lastModifiedBy>Hopwood, Amanda</cp:lastModifiedBy>
  <cp:revision>2</cp:revision>
  <dcterms:created xsi:type="dcterms:W3CDTF">2023-07-04T16:28:00Z</dcterms:created>
  <dcterms:modified xsi:type="dcterms:W3CDTF">2023-07-04T16:28:00Z</dcterms:modified>
</cp:coreProperties>
</file>