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"/>
        <w:tblW w:w="14747" w:type="dxa"/>
        <w:tblLook w:val="04A0" w:firstRow="1" w:lastRow="0" w:firstColumn="1" w:lastColumn="0" w:noHBand="0" w:noVBand="1"/>
      </w:tblPr>
      <w:tblGrid>
        <w:gridCol w:w="3810"/>
        <w:gridCol w:w="4931"/>
        <w:gridCol w:w="6006"/>
      </w:tblGrid>
      <w:tr w:rsidR="005E0A10" w:rsidRPr="000A6B8F" w:rsidTr="00E53301">
        <w:trPr>
          <w:trHeight w:val="396"/>
        </w:trPr>
        <w:tc>
          <w:tcPr>
            <w:tcW w:w="1606" w:type="dxa"/>
          </w:tcPr>
          <w:p w:rsidR="005E0A10" w:rsidRPr="00903CCF" w:rsidRDefault="005E0A10" w:rsidP="00E53301">
            <w:pPr>
              <w:jc w:val="center"/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</w:p>
        </w:tc>
        <w:tc>
          <w:tcPr>
            <w:tcW w:w="4609" w:type="dxa"/>
            <w:gridSpan w:val="2"/>
          </w:tcPr>
          <w:p w:rsidR="005E0A10" w:rsidRPr="000A6B8F" w:rsidRDefault="005E0A10" w:rsidP="00E53301">
            <w:pPr>
              <w:jc w:val="center"/>
              <w:rPr>
                <w:rFonts w:ascii="Comic Sans MS" w:hAnsi="Comic Sans MS"/>
                <w:i/>
                <w:sz w:val="28"/>
              </w:rPr>
            </w:pPr>
            <w:r w:rsidRPr="000A6B8F">
              <w:rPr>
                <w:rFonts w:ascii="Comic Sans MS" w:hAnsi="Comic Sans MS"/>
                <w:i/>
                <w:sz w:val="28"/>
              </w:rPr>
              <w:t>Autumn</w:t>
            </w:r>
          </w:p>
        </w:tc>
      </w:tr>
      <w:tr w:rsidR="005E0A10" w:rsidRPr="0095739D" w:rsidTr="00E53301">
        <w:trPr>
          <w:trHeight w:val="554"/>
        </w:trPr>
        <w:tc>
          <w:tcPr>
            <w:tcW w:w="1606" w:type="dxa"/>
          </w:tcPr>
          <w:p w:rsidR="005E0A10" w:rsidRPr="00903CCF" w:rsidRDefault="005E0A10" w:rsidP="00E5330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Topic</w:t>
            </w:r>
          </w:p>
        </w:tc>
        <w:tc>
          <w:tcPr>
            <w:tcW w:w="2078" w:type="dxa"/>
          </w:tcPr>
          <w:p w:rsidR="005E0A10" w:rsidRPr="0095739D" w:rsidRDefault="005E0A10" w:rsidP="005E0A10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95739D">
              <w:rPr>
                <w:rFonts w:ascii="Comic Sans MS" w:hAnsi="Comic Sans MS"/>
                <w:b/>
                <w:sz w:val="20"/>
              </w:rPr>
              <w:t>Out of this world</w:t>
            </w: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95739D">
              <w:rPr>
                <w:rFonts w:ascii="Comic Sans MS" w:hAnsi="Comic Sans MS"/>
                <w:b/>
                <w:sz w:val="20"/>
              </w:rPr>
              <w:t>Wars and battles</w:t>
            </w:r>
          </w:p>
        </w:tc>
      </w:tr>
      <w:tr w:rsidR="005E0A10" w:rsidRPr="002C57A5" w:rsidTr="00E53301">
        <w:trPr>
          <w:trHeight w:val="523"/>
        </w:trPr>
        <w:tc>
          <w:tcPr>
            <w:tcW w:w="1606" w:type="dxa"/>
          </w:tcPr>
          <w:p w:rsidR="005E0A10" w:rsidRPr="00903CCF" w:rsidRDefault="005E0A10" w:rsidP="00E53301">
            <w:pPr>
              <w:jc w:val="center"/>
              <w:rPr>
                <w:rFonts w:ascii="Comic Sans MS" w:hAnsi="Comic Sans MS"/>
                <w:sz w:val="28"/>
              </w:rPr>
            </w:pPr>
            <w:r w:rsidRPr="00903CCF">
              <w:rPr>
                <w:rFonts w:ascii="Comic Sans MS" w:hAnsi="Comic Sans MS"/>
                <w:sz w:val="28"/>
              </w:rPr>
              <w:t>Maths</w:t>
            </w:r>
          </w:p>
        </w:tc>
        <w:tc>
          <w:tcPr>
            <w:tcW w:w="2078" w:type="dxa"/>
          </w:tcPr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Number: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Counting on and backwards beyond 10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proofErr w:type="spellStart"/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Recognise</w:t>
            </w:r>
            <w:proofErr w:type="spellEnd"/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 xml:space="preserve"> numbers in isolation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More/less with no significant difference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Shape: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Name a range of 2D and 3D shapes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Sort shapes with given and own criteria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Time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70EDD58E">
              <w:rPr>
                <w:rFonts w:ascii="Comic Sans MS" w:eastAsia="Calibri" w:hAnsi="Comic Sans MS" w:cs="Arial"/>
                <w:sz w:val="16"/>
                <w:szCs w:val="16"/>
              </w:rPr>
              <w:t>Night/day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Sequence events</w:t>
            </w:r>
          </w:p>
        </w:tc>
        <w:tc>
          <w:tcPr>
            <w:tcW w:w="2531" w:type="dxa"/>
          </w:tcPr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Number: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Add and subtract using objects and number lines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Data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Tally charts, pictograms, bar charts, answering questions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Shape:</w:t>
            </w:r>
          </w:p>
          <w:p w:rsidR="005E0A10" w:rsidRPr="002C57A5" w:rsidRDefault="005E0A10" w:rsidP="00E53301">
            <w:pPr>
              <w:pStyle w:val="NoSpacing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26EA8DA2">
              <w:rPr>
                <w:rFonts w:ascii="Comic Sans MS" w:eastAsia="Calibri" w:hAnsi="Comic Sans MS" w:cs="Arial"/>
                <w:sz w:val="16"/>
                <w:szCs w:val="16"/>
              </w:rPr>
              <w:t>Patterns- make a repeat a range of patterns</w:t>
            </w:r>
          </w:p>
        </w:tc>
      </w:tr>
      <w:tr w:rsidR="005E0A10" w:rsidRPr="0095739D" w:rsidTr="00E53301">
        <w:trPr>
          <w:trHeight w:val="554"/>
        </w:trPr>
        <w:tc>
          <w:tcPr>
            <w:tcW w:w="1606" w:type="dxa"/>
          </w:tcPr>
          <w:p w:rsidR="005E0A10" w:rsidRPr="00903CCF" w:rsidRDefault="005E0A10" w:rsidP="00E5330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English </w:t>
            </w:r>
          </w:p>
        </w:tc>
        <w:tc>
          <w:tcPr>
            <w:tcW w:w="2078" w:type="dxa"/>
          </w:tcPr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Aliens love underpants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Whatever Next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to catch a Star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Poetry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Non-chronological reports</w:t>
            </w:r>
          </w:p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31" w:type="dxa"/>
          </w:tcPr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Goodnight Mr Tom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Lion Witch and the wardrobe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Newspaper reports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Persuasive writing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Adverts</w:t>
            </w:r>
          </w:p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Default="005E0A10" w:rsidP="00E5330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Science</w:t>
            </w:r>
          </w:p>
          <w:p w:rsidR="005E0A10" w:rsidRPr="00566CC5" w:rsidRDefault="005E0A10" w:rsidP="00E53301">
            <w:pPr>
              <w:jc w:val="center"/>
              <w:rPr>
                <w:rFonts w:ascii="Comic Sans MS" w:hAnsi="Comic Sans MS"/>
                <w:sz w:val="16"/>
              </w:rPr>
            </w:pPr>
            <w:r w:rsidRPr="00566CC5">
              <w:rPr>
                <w:rFonts w:ascii="Comic Sans MS" w:hAnsi="Comic Sans MS"/>
                <w:sz w:val="16"/>
              </w:rPr>
              <w:t>(2x physics, 2X biology, 2x Chemistry)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</w:t>
            </w:r>
          </w:p>
          <w:p w:rsidR="005E0A10" w:rsidRPr="005E113E" w:rsidRDefault="005E0A10" w:rsidP="00E53301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2078" w:type="dxa"/>
          </w:tcPr>
          <w:p w:rsidR="005E0A10" w:rsidRPr="00C101EA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Stars and Space- Physics</w:t>
            </w: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Growing plants/food- Biology</w:t>
            </w:r>
          </w:p>
        </w:tc>
      </w:tr>
      <w:tr w:rsidR="005E0A10" w:rsidRPr="0095739D" w:rsidTr="00E53301">
        <w:trPr>
          <w:trHeight w:val="554"/>
        </w:trPr>
        <w:tc>
          <w:tcPr>
            <w:tcW w:w="1606" w:type="dxa"/>
          </w:tcPr>
          <w:p w:rsidR="005E0A10" w:rsidRPr="008633B6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 w:rsidRPr="008633B6">
              <w:rPr>
                <w:rFonts w:ascii="Comic Sans MS" w:hAnsi="Comic Sans MS"/>
                <w:color w:val="2E74B5" w:themeColor="accent1" w:themeShade="BF"/>
                <w:sz w:val="28"/>
              </w:rPr>
              <w:t>History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Astronauts/ Space travel</w:t>
            </w:r>
          </w:p>
        </w:tc>
        <w:tc>
          <w:tcPr>
            <w:tcW w:w="2531" w:type="dxa"/>
          </w:tcPr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WW2- 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Evacuees</w:t>
            </w:r>
          </w:p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life</w:t>
            </w:r>
          </w:p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Pr="008633B6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 w:rsidRPr="008633B6">
              <w:rPr>
                <w:rFonts w:ascii="Comic Sans MS" w:hAnsi="Comic Sans MS"/>
                <w:color w:val="2E74B5" w:themeColor="accent1" w:themeShade="BF"/>
                <w:sz w:val="28"/>
              </w:rPr>
              <w:t xml:space="preserve">Geography 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Space (America link)</w:t>
            </w:r>
          </w:p>
        </w:tc>
        <w:tc>
          <w:tcPr>
            <w:tcW w:w="2531" w:type="dxa"/>
          </w:tcPr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 and its allies (America)</w:t>
            </w:r>
          </w:p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Hot and cold </w:t>
            </w: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Pr="008633B6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 w:rsidRPr="008633B6">
              <w:rPr>
                <w:rFonts w:ascii="Comic Sans MS" w:hAnsi="Comic Sans MS"/>
                <w:color w:val="2E74B5" w:themeColor="accent1" w:themeShade="BF"/>
                <w:sz w:val="28"/>
              </w:rPr>
              <w:lastRenderedPageBreak/>
              <w:t>RE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Stories and myths about stars from religions</w:t>
            </w: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Kindness and peace</w:t>
            </w: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Pr="008633B6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 w:rsidRPr="008633B6">
              <w:rPr>
                <w:rFonts w:ascii="Comic Sans MS" w:hAnsi="Comic Sans MS"/>
                <w:color w:val="2E74B5" w:themeColor="accent1" w:themeShade="BF"/>
                <w:sz w:val="28"/>
              </w:rPr>
              <w:t>Art</w:t>
            </w:r>
          </w:p>
        </w:tc>
        <w:tc>
          <w:tcPr>
            <w:tcW w:w="2078" w:type="dxa"/>
          </w:tcPr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Van Gogh- A starry night.</w:t>
            </w:r>
          </w:p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Drawing, paint, perception. </w:t>
            </w: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 during WW2</w:t>
            </w: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Pr="008633B6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 w:rsidRPr="008633B6">
              <w:rPr>
                <w:rFonts w:ascii="Comic Sans MS" w:hAnsi="Comic Sans MS"/>
                <w:color w:val="2E74B5" w:themeColor="accent1" w:themeShade="BF"/>
                <w:sz w:val="28"/>
              </w:rPr>
              <w:t>DT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Making rockets</w:t>
            </w: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Pr="008633B6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 w:rsidRPr="008633B6">
              <w:rPr>
                <w:rFonts w:ascii="Comic Sans MS" w:hAnsi="Comic Sans MS"/>
                <w:color w:val="2E74B5" w:themeColor="accent1" w:themeShade="BF"/>
                <w:sz w:val="28"/>
              </w:rPr>
              <w:t>Food Tech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Rationing</w:t>
            </w: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Pr="008633B6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 w:rsidRPr="008633B6">
              <w:rPr>
                <w:rFonts w:ascii="Comic Sans MS" w:hAnsi="Comic Sans MS"/>
                <w:color w:val="2E74B5" w:themeColor="accent1" w:themeShade="BF"/>
                <w:sz w:val="28"/>
              </w:rPr>
              <w:t>Computing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Computer apps- space related</w:t>
            </w:r>
          </w:p>
        </w:tc>
        <w:tc>
          <w:tcPr>
            <w:tcW w:w="2531" w:type="dxa"/>
          </w:tcPr>
          <w:p w:rsidR="005E0A10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Code breaking</w:t>
            </w:r>
          </w:p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Internet safety</w:t>
            </w: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Pr="008633B6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>
              <w:rPr>
                <w:rFonts w:ascii="Comic Sans MS" w:hAnsi="Comic Sans MS"/>
                <w:color w:val="2E74B5" w:themeColor="accent1" w:themeShade="BF"/>
                <w:sz w:val="28"/>
              </w:rPr>
              <w:t>PSHE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Mental wellbeing and physical activity</w:t>
            </w: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Friendships</w:t>
            </w: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8"/>
              </w:rPr>
            </w:pPr>
            <w:r>
              <w:rPr>
                <w:rFonts w:ascii="Comic Sans MS" w:hAnsi="Comic Sans MS"/>
                <w:color w:val="2E74B5" w:themeColor="accent1" w:themeShade="BF"/>
                <w:sz w:val="28"/>
              </w:rPr>
              <w:t xml:space="preserve">MFL </w:t>
            </w:r>
          </w:p>
          <w:p w:rsidR="005E0A10" w:rsidRPr="004B1F8B" w:rsidRDefault="005E0A10" w:rsidP="00E53301">
            <w:pPr>
              <w:jc w:val="center"/>
              <w:rPr>
                <w:rFonts w:ascii="Comic Sans MS" w:hAnsi="Comic Sans MS"/>
                <w:color w:val="2E74B5" w:themeColor="accent1" w:themeShade="BF"/>
                <w:sz w:val="20"/>
              </w:rPr>
            </w:pPr>
            <w:r w:rsidRPr="00A82945">
              <w:rPr>
                <w:rFonts w:ascii="Comic Sans MS" w:hAnsi="Comic Sans MS"/>
                <w:color w:val="2E74B5" w:themeColor="accent1" w:themeShade="BF"/>
                <w:sz w:val="14"/>
              </w:rPr>
              <w:t>Covered once a half term through languages days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50FD21E">
              <w:rPr>
                <w:rFonts w:ascii="Comic Sans MS" w:hAnsi="Comic Sans MS"/>
                <w:sz w:val="20"/>
                <w:szCs w:val="20"/>
              </w:rPr>
              <w:t xml:space="preserve">European Languages Day </w:t>
            </w: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50FD21E">
              <w:rPr>
                <w:rFonts w:ascii="Comic Sans MS" w:hAnsi="Comic Sans MS"/>
                <w:sz w:val="20"/>
                <w:szCs w:val="20"/>
              </w:rPr>
              <w:t>TBC</w:t>
            </w:r>
          </w:p>
        </w:tc>
      </w:tr>
      <w:tr w:rsidR="005E0A10" w:rsidRPr="0095739D" w:rsidTr="00E53301">
        <w:trPr>
          <w:trHeight w:val="523"/>
        </w:trPr>
        <w:tc>
          <w:tcPr>
            <w:tcW w:w="1606" w:type="dxa"/>
          </w:tcPr>
          <w:p w:rsidR="005E0A10" w:rsidRPr="008456E4" w:rsidRDefault="005E0A10" w:rsidP="00E53301">
            <w:pPr>
              <w:jc w:val="center"/>
              <w:rPr>
                <w:rFonts w:ascii="Comic Sans MS" w:hAnsi="Comic Sans MS"/>
                <w:color w:val="1F4E79" w:themeColor="accent1" w:themeShade="80"/>
                <w:sz w:val="28"/>
              </w:rPr>
            </w:pPr>
            <w:r w:rsidRPr="008456E4">
              <w:rPr>
                <w:rFonts w:ascii="Comic Sans MS" w:hAnsi="Comic Sans MS"/>
                <w:color w:val="1F4E79" w:themeColor="accent1" w:themeShade="80"/>
                <w:sz w:val="28"/>
              </w:rPr>
              <w:t>PE</w:t>
            </w:r>
          </w:p>
        </w:tc>
        <w:tc>
          <w:tcPr>
            <w:tcW w:w="2078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50FD21E">
              <w:rPr>
                <w:rFonts w:ascii="Comic Sans MS" w:hAnsi="Comic Sans MS"/>
                <w:sz w:val="20"/>
                <w:szCs w:val="20"/>
              </w:rPr>
              <w:t>Dance/Gymnastics</w:t>
            </w:r>
          </w:p>
        </w:tc>
        <w:tc>
          <w:tcPr>
            <w:tcW w:w="2531" w:type="dxa"/>
          </w:tcPr>
          <w:p w:rsidR="005E0A10" w:rsidRPr="0095739D" w:rsidRDefault="005E0A10" w:rsidP="00E5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50FD21E">
              <w:rPr>
                <w:rFonts w:ascii="Comic Sans MS" w:hAnsi="Comic Sans MS"/>
                <w:sz w:val="20"/>
                <w:szCs w:val="20"/>
              </w:rPr>
              <w:t>Multi Skills – Tennis and Basketball</w:t>
            </w:r>
          </w:p>
        </w:tc>
      </w:tr>
    </w:tbl>
    <w:p w:rsidR="00954BDA" w:rsidRDefault="00954BDA"/>
    <w:sectPr w:rsidR="00954BDA" w:rsidSect="005E0A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0"/>
    <w:rsid w:val="005E0A10"/>
    <w:rsid w:val="00954BDA"/>
    <w:rsid w:val="00A4055E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AA571-1D08-4367-B6DA-91F6F10A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Rodgers</dc:creator>
  <cp:keywords/>
  <dc:description/>
  <cp:lastModifiedBy>Manon Wright</cp:lastModifiedBy>
  <cp:revision>2</cp:revision>
  <dcterms:created xsi:type="dcterms:W3CDTF">2024-09-06T08:40:00Z</dcterms:created>
  <dcterms:modified xsi:type="dcterms:W3CDTF">2024-09-06T08:40:00Z</dcterms:modified>
</cp:coreProperties>
</file>