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CB0A8" w14:textId="77777777" w:rsidR="00855898" w:rsidRPr="003D6298" w:rsidRDefault="00855898" w:rsidP="00855898">
      <w:pPr>
        <w:pStyle w:val="6Abstract"/>
        <w:jc w:val="center"/>
        <w:rPr>
          <w:b/>
          <w:sz w:val="72"/>
        </w:rPr>
      </w:pPr>
      <w:r w:rsidRPr="003D6298">
        <w:rPr>
          <w:b/>
          <w:sz w:val="72"/>
        </w:rPr>
        <w:t>Green Lane School</w:t>
      </w:r>
    </w:p>
    <w:p w14:paraId="44715C4E" w14:textId="77777777" w:rsidR="00855898" w:rsidRPr="003D6298" w:rsidRDefault="00855898" w:rsidP="00855898">
      <w:pPr>
        <w:pStyle w:val="1bodycopy10pt"/>
      </w:pPr>
      <w:r w:rsidRPr="003D6298">
        <w:rPr>
          <w:noProof/>
          <w:lang w:eastAsia="en-GB"/>
        </w:rPr>
        <w:drawing>
          <wp:anchor distT="0" distB="0" distL="114300" distR="114300" simplePos="0" relativeHeight="251659264" behindDoc="1" locked="0" layoutInCell="1" allowOverlap="1" wp14:anchorId="2694CDA7" wp14:editId="0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55898" w:rsidRPr="003D6298" w:rsidRDefault="00855898" w:rsidP="00855898">
      <w:pPr>
        <w:pStyle w:val="1bodycopy10pt"/>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0A37501D" w14:textId="77777777" w:rsidR="00855898" w:rsidRPr="003D6298" w:rsidRDefault="00855898" w:rsidP="00855898">
      <w:pPr>
        <w:pStyle w:val="1bodycopy10pt"/>
        <w:rPr>
          <w:noProof/>
        </w:rPr>
      </w:pPr>
    </w:p>
    <w:p w14:paraId="5DAB6C7B" w14:textId="77777777" w:rsidR="00855898" w:rsidRPr="003D6298" w:rsidRDefault="00855898" w:rsidP="00855898">
      <w:pPr>
        <w:pStyle w:val="1bodycopy10pt"/>
        <w:rPr>
          <w:noProof/>
        </w:rPr>
      </w:pPr>
    </w:p>
    <w:p w14:paraId="02EB378F" w14:textId="77777777" w:rsidR="00855898" w:rsidRPr="003D6298" w:rsidRDefault="00855898" w:rsidP="00855898">
      <w:pPr>
        <w:pStyle w:val="1bodycopy10pt"/>
      </w:pPr>
    </w:p>
    <w:p w14:paraId="6A05A809" w14:textId="77777777" w:rsidR="00855898" w:rsidRPr="003D6298" w:rsidRDefault="00855898" w:rsidP="00855898">
      <w:pPr>
        <w:pStyle w:val="1bodycopy10pt"/>
      </w:pPr>
    </w:p>
    <w:p w14:paraId="5A39BBE3" w14:textId="77777777" w:rsidR="00855898" w:rsidRPr="003D6298" w:rsidRDefault="00855898" w:rsidP="00855898">
      <w:pPr>
        <w:pStyle w:val="1bodycopy10pt"/>
      </w:pPr>
    </w:p>
    <w:p w14:paraId="41C8F396" w14:textId="77777777" w:rsidR="00855898" w:rsidRPr="003D6298" w:rsidRDefault="00855898" w:rsidP="00855898">
      <w:pPr>
        <w:pStyle w:val="1bodycopy10pt"/>
      </w:pPr>
    </w:p>
    <w:p w14:paraId="72A3D3EC" w14:textId="77777777" w:rsidR="00855898" w:rsidRPr="003D6298" w:rsidRDefault="00855898" w:rsidP="00855898">
      <w:pPr>
        <w:pStyle w:val="1bodycopy10pt"/>
      </w:pPr>
    </w:p>
    <w:p w14:paraId="0D0B940D" w14:textId="77777777" w:rsidR="00855898" w:rsidRPr="003D6298" w:rsidRDefault="00855898" w:rsidP="00855898">
      <w:pPr>
        <w:pStyle w:val="1bodycopy10pt"/>
      </w:pPr>
    </w:p>
    <w:p w14:paraId="0E27B00A" w14:textId="77777777" w:rsidR="00855898" w:rsidRPr="003D6298" w:rsidRDefault="00855898" w:rsidP="00855898">
      <w:pPr>
        <w:pStyle w:val="1bodycopy10pt"/>
      </w:pPr>
    </w:p>
    <w:p w14:paraId="4DC44C2B" w14:textId="158E36F2" w:rsidR="00855898" w:rsidRPr="003D6298" w:rsidRDefault="00D17982" w:rsidP="00855898">
      <w:pPr>
        <w:pStyle w:val="3Policytitle"/>
        <w:jc w:val="center"/>
      </w:pPr>
      <w:r w:rsidRPr="003D6298">
        <w:t>Non Examination Assessment</w:t>
      </w:r>
      <w:r w:rsidR="00855898" w:rsidRPr="003D6298">
        <w:t xml:space="preserve"> Policy</w:t>
      </w:r>
    </w:p>
    <w:p w14:paraId="60061E4C" w14:textId="77777777" w:rsidR="00855898" w:rsidRPr="003D6298" w:rsidRDefault="00855898" w:rsidP="00855898">
      <w:pPr>
        <w:pStyle w:val="1bodycopy10pt"/>
      </w:pPr>
    </w:p>
    <w:p w14:paraId="44EAFD9C" w14:textId="77777777" w:rsidR="00855898" w:rsidRPr="003D6298" w:rsidRDefault="00855898" w:rsidP="00855898">
      <w:pPr>
        <w:pStyle w:val="1bodycopy10pt"/>
      </w:pPr>
    </w:p>
    <w:p w14:paraId="4B94D5A5" w14:textId="77777777" w:rsidR="00855898" w:rsidRPr="003D6298" w:rsidRDefault="00855898" w:rsidP="00855898">
      <w:pPr>
        <w:pStyle w:val="1bodycopy10pt"/>
      </w:pPr>
    </w:p>
    <w:p w14:paraId="3DEEC669" w14:textId="77777777" w:rsidR="00855898" w:rsidRPr="003D6298" w:rsidRDefault="00855898" w:rsidP="00855898">
      <w:pPr>
        <w:pStyle w:val="1bodycopy10pt"/>
      </w:pPr>
    </w:p>
    <w:p w14:paraId="3656B9AB" w14:textId="77777777" w:rsidR="00855898" w:rsidRPr="003D6298" w:rsidRDefault="00855898" w:rsidP="00855898">
      <w:pPr>
        <w:pStyle w:val="1bodycopy10pt"/>
      </w:pPr>
    </w:p>
    <w:p w14:paraId="45FB0818" w14:textId="77777777" w:rsidR="00855898" w:rsidRPr="003D6298" w:rsidRDefault="00855898" w:rsidP="00855898">
      <w:pPr>
        <w:pStyle w:val="1bodycopy10pt"/>
      </w:pPr>
    </w:p>
    <w:p w14:paraId="049F31CB" w14:textId="77777777" w:rsidR="00855898" w:rsidRPr="003D6298" w:rsidRDefault="00855898" w:rsidP="00855898">
      <w:pPr>
        <w:pStyle w:val="1bodycopy10pt"/>
      </w:pPr>
    </w:p>
    <w:p w14:paraId="53128261" w14:textId="77777777" w:rsidR="00855898" w:rsidRPr="003D6298" w:rsidRDefault="00855898" w:rsidP="00855898">
      <w:pPr>
        <w:pStyle w:val="1bodycopy10pt"/>
      </w:pPr>
    </w:p>
    <w:p w14:paraId="62486C05" w14:textId="77777777" w:rsidR="00855898" w:rsidRPr="003D6298" w:rsidRDefault="00855898" w:rsidP="00855898">
      <w:pPr>
        <w:pStyle w:val="1bodycopy10pt"/>
      </w:pPr>
    </w:p>
    <w:p w14:paraId="4101652C" w14:textId="77777777" w:rsidR="00855898" w:rsidRPr="003D6298" w:rsidRDefault="00855898" w:rsidP="00855898">
      <w:pPr>
        <w:pStyle w:val="1bodycopy10pt"/>
      </w:pPr>
    </w:p>
    <w:p w14:paraId="4B99056E" w14:textId="77777777" w:rsidR="00855898" w:rsidRPr="003D6298" w:rsidRDefault="00855898" w:rsidP="00855898">
      <w:pPr>
        <w:pStyle w:val="1bodycopy10pt"/>
      </w:pPr>
    </w:p>
    <w:p w14:paraId="1299C43A" w14:textId="77777777" w:rsidR="00855898" w:rsidRPr="003D6298" w:rsidRDefault="00855898" w:rsidP="00855898">
      <w:pPr>
        <w:pStyle w:val="1bodycopy10pt"/>
      </w:pPr>
    </w:p>
    <w:p w14:paraId="59560364" w14:textId="77777777" w:rsidR="00855898" w:rsidRPr="003D6298" w:rsidRDefault="00855898" w:rsidP="00855898">
      <w:pPr>
        <w:pStyle w:val="1bodycopy10pt"/>
      </w:pPr>
      <w:proofErr w:type="spellStart"/>
      <w:r w:rsidRPr="003D6298">
        <w:t>Headteacher</w:t>
      </w:r>
      <w:proofErr w:type="spellEnd"/>
      <w:r w:rsidRPr="003D6298">
        <w:t xml:space="preserve">: Mrs Joanne </w:t>
      </w:r>
      <w:proofErr w:type="spellStart"/>
      <w:r w:rsidRPr="003D6298">
        <w:t>Mullineux</w:t>
      </w:r>
      <w:proofErr w:type="spellEnd"/>
      <w:r w:rsidRPr="003D6298">
        <w:t xml:space="preserve"> </w:t>
      </w:r>
    </w:p>
    <w:p w14:paraId="34B26E94" w14:textId="77777777" w:rsidR="00855898" w:rsidRPr="003D6298" w:rsidRDefault="00855898" w:rsidP="00855898">
      <w:pPr>
        <w:pStyle w:val="1bodycopy10pt"/>
      </w:pPr>
      <w:r w:rsidRPr="003D6298">
        <w:t xml:space="preserve">Green Lane School </w:t>
      </w:r>
    </w:p>
    <w:p w14:paraId="4F11179C" w14:textId="77777777" w:rsidR="00855898" w:rsidRPr="003D6298" w:rsidRDefault="00855898" w:rsidP="00855898">
      <w:pPr>
        <w:pStyle w:val="1bodycopy10pt"/>
      </w:pPr>
      <w:proofErr w:type="spellStart"/>
      <w:r w:rsidRPr="003D6298">
        <w:t>Woolston</w:t>
      </w:r>
      <w:proofErr w:type="spellEnd"/>
      <w:r w:rsidRPr="003D6298">
        <w:t xml:space="preserve"> Learning Village </w:t>
      </w:r>
    </w:p>
    <w:p w14:paraId="09FA6D4F" w14:textId="77777777" w:rsidR="00855898" w:rsidRPr="003D6298" w:rsidRDefault="00855898" w:rsidP="00855898">
      <w:pPr>
        <w:pStyle w:val="1bodycopy10pt"/>
      </w:pPr>
      <w:r w:rsidRPr="003D6298">
        <w:t xml:space="preserve">Holes Lane </w:t>
      </w:r>
      <w:proofErr w:type="spellStart"/>
      <w:r w:rsidRPr="003D6298">
        <w:t>Woolston</w:t>
      </w:r>
      <w:proofErr w:type="spellEnd"/>
      <w:r w:rsidRPr="003D6298">
        <w:t xml:space="preserve"> </w:t>
      </w:r>
    </w:p>
    <w:p w14:paraId="54BBB656" w14:textId="77777777" w:rsidR="00855898" w:rsidRPr="003D6298" w:rsidRDefault="00855898" w:rsidP="00855898">
      <w:pPr>
        <w:pStyle w:val="1bodycopy10pt"/>
      </w:pPr>
      <w:r w:rsidRPr="003D6298">
        <w:t xml:space="preserve">Warrington WA1 4LS </w:t>
      </w:r>
    </w:p>
    <w:p w14:paraId="6416923C" w14:textId="219862AC" w:rsidR="00855898" w:rsidRPr="003D6298" w:rsidRDefault="00855898" w:rsidP="00855898">
      <w:pPr>
        <w:pStyle w:val="1bodycopy10pt"/>
      </w:pPr>
      <w:r w:rsidRPr="003D6298">
        <w:t>Tel: 01925 811</w:t>
      </w:r>
      <w:r w:rsidR="00510B2D">
        <w:t>617</w:t>
      </w:r>
    </w:p>
    <w:p w14:paraId="4DDBEF00" w14:textId="77777777" w:rsidR="00855898" w:rsidRPr="003D6298" w:rsidRDefault="00855898" w:rsidP="00855898">
      <w:pPr>
        <w:pStyle w:val="1bodycopy10pt"/>
      </w:pPr>
    </w:p>
    <w:p w14:paraId="363EA754" w14:textId="64996190" w:rsidR="00E67664" w:rsidRPr="003D6298" w:rsidRDefault="00855898" w:rsidP="00855898">
      <w:pPr>
        <w:pStyle w:val="1bodycopy10pt"/>
      </w:pPr>
      <w:r w:rsidRPr="003D6298">
        <w:t xml:space="preserve">Reviewed in: </w:t>
      </w:r>
      <w:r w:rsidR="006971F7">
        <w:t>May 2024</w:t>
      </w:r>
    </w:p>
    <w:p w14:paraId="3509D3DD" w14:textId="77777777" w:rsidR="00D17982" w:rsidRPr="003D6298" w:rsidRDefault="00D17982" w:rsidP="006D4D76">
      <w:pPr>
        <w:jc w:val="both"/>
        <w:rPr>
          <w:rFonts w:cs="Arial"/>
          <w:b/>
          <w:sz w:val="22"/>
          <w:szCs w:val="22"/>
        </w:rPr>
      </w:pPr>
      <w:r w:rsidRPr="003D6298">
        <w:rPr>
          <w:rFonts w:cs="Arial"/>
          <w:b/>
          <w:sz w:val="22"/>
          <w:szCs w:val="22"/>
        </w:rPr>
        <w:lastRenderedPageBreak/>
        <w:t>Contents</w:t>
      </w:r>
    </w:p>
    <w:p w14:paraId="5511942F" w14:textId="77777777" w:rsidR="00D17982" w:rsidRPr="003D6298" w:rsidRDefault="00D17982" w:rsidP="006D4D76">
      <w:pPr>
        <w:pStyle w:val="TOC1"/>
        <w:jc w:val="both"/>
        <w:rPr>
          <w:rFonts w:eastAsia="Times New Roman" w:cs="Arial"/>
          <w:noProof/>
          <w:szCs w:val="22"/>
          <w:lang w:val="en-GB" w:eastAsia="en-GB"/>
        </w:rPr>
      </w:pPr>
      <w:r w:rsidRPr="003D6298">
        <w:rPr>
          <w:rFonts w:cs="Arial"/>
          <w:szCs w:val="22"/>
        </w:rPr>
        <w:fldChar w:fldCharType="begin"/>
      </w:r>
      <w:r w:rsidRPr="003D6298">
        <w:rPr>
          <w:rFonts w:cs="Arial"/>
          <w:szCs w:val="22"/>
        </w:rPr>
        <w:instrText xml:space="preserve"> TOC \o "2-2" \t "Heading 1,1" </w:instrText>
      </w:r>
      <w:r w:rsidRPr="003D6298">
        <w:rPr>
          <w:rFonts w:cs="Arial"/>
          <w:szCs w:val="22"/>
        </w:rPr>
        <w:fldChar w:fldCharType="separate"/>
      </w:r>
      <w:r w:rsidRPr="003D6298">
        <w:rPr>
          <w:rFonts w:cs="Arial"/>
          <w:noProof/>
          <w:szCs w:val="22"/>
        </w:rPr>
        <w:t>1. Aims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_Toc493848847 \h </w:instrText>
      </w:r>
      <w:r w:rsidRPr="003D6298">
        <w:rPr>
          <w:rFonts w:cs="Arial"/>
          <w:noProof/>
          <w:szCs w:val="22"/>
        </w:rPr>
      </w:r>
      <w:r w:rsidRPr="003D6298">
        <w:rPr>
          <w:rFonts w:cs="Arial"/>
          <w:noProof/>
          <w:szCs w:val="22"/>
        </w:rPr>
        <w:fldChar w:fldCharType="separate"/>
      </w:r>
      <w:r w:rsidR="003D6298" w:rsidRPr="003D6298">
        <w:rPr>
          <w:rFonts w:cs="Arial"/>
          <w:noProof/>
          <w:szCs w:val="22"/>
        </w:rPr>
        <w:t>2</w:t>
      </w:r>
      <w:r w:rsidRPr="003D6298">
        <w:rPr>
          <w:rFonts w:cs="Arial"/>
          <w:noProof/>
          <w:szCs w:val="22"/>
        </w:rPr>
        <w:fldChar w:fldCharType="end"/>
      </w:r>
    </w:p>
    <w:p w14:paraId="1E6EB32E"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2. Legislation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_Toc493848848 \h </w:instrText>
      </w:r>
      <w:r w:rsidRPr="003D6298">
        <w:rPr>
          <w:rFonts w:cs="Arial"/>
          <w:noProof/>
          <w:szCs w:val="22"/>
        </w:rPr>
      </w:r>
      <w:r w:rsidRPr="003D6298">
        <w:rPr>
          <w:rFonts w:cs="Arial"/>
          <w:noProof/>
          <w:szCs w:val="22"/>
        </w:rPr>
        <w:fldChar w:fldCharType="separate"/>
      </w:r>
      <w:r w:rsidR="003D6298" w:rsidRPr="003D6298">
        <w:rPr>
          <w:rFonts w:cs="Arial"/>
          <w:noProof/>
          <w:szCs w:val="22"/>
        </w:rPr>
        <w:t>2</w:t>
      </w:r>
      <w:r w:rsidRPr="003D6298">
        <w:rPr>
          <w:rFonts w:cs="Arial"/>
          <w:noProof/>
          <w:szCs w:val="22"/>
        </w:rPr>
        <w:fldChar w:fldCharType="end"/>
      </w:r>
    </w:p>
    <w:p w14:paraId="17DCB8F7"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3. Definition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_Toc493848849 \h </w:instrText>
      </w:r>
      <w:r w:rsidRPr="003D6298">
        <w:rPr>
          <w:rFonts w:cs="Arial"/>
          <w:noProof/>
          <w:szCs w:val="22"/>
        </w:rPr>
      </w:r>
      <w:r w:rsidRPr="003D6298">
        <w:rPr>
          <w:rFonts w:cs="Arial"/>
          <w:noProof/>
          <w:szCs w:val="22"/>
        </w:rPr>
        <w:fldChar w:fldCharType="separate"/>
      </w:r>
      <w:r w:rsidR="003D6298" w:rsidRPr="003D6298">
        <w:rPr>
          <w:rFonts w:cs="Arial"/>
          <w:noProof/>
          <w:szCs w:val="22"/>
        </w:rPr>
        <w:t>2</w:t>
      </w:r>
      <w:r w:rsidRPr="003D6298">
        <w:rPr>
          <w:rFonts w:cs="Arial"/>
          <w:noProof/>
          <w:szCs w:val="22"/>
        </w:rPr>
        <w:fldChar w:fldCharType="end"/>
      </w:r>
    </w:p>
    <w:p w14:paraId="09B099A0"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4. Roles and responsibilities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_Toc493848850 \h </w:instrText>
      </w:r>
      <w:r w:rsidRPr="003D6298">
        <w:rPr>
          <w:rFonts w:cs="Arial"/>
          <w:noProof/>
          <w:szCs w:val="22"/>
        </w:rPr>
      </w:r>
      <w:r w:rsidRPr="003D6298">
        <w:rPr>
          <w:rFonts w:cs="Arial"/>
          <w:noProof/>
          <w:szCs w:val="22"/>
        </w:rPr>
        <w:fldChar w:fldCharType="separate"/>
      </w:r>
      <w:r w:rsidR="003D6298" w:rsidRPr="003D6298">
        <w:rPr>
          <w:rFonts w:cs="Arial"/>
          <w:noProof/>
          <w:szCs w:val="22"/>
        </w:rPr>
        <w:t>2</w:t>
      </w:r>
      <w:r w:rsidRPr="003D6298">
        <w:rPr>
          <w:rFonts w:cs="Arial"/>
          <w:noProof/>
          <w:szCs w:val="22"/>
        </w:rPr>
        <w:fldChar w:fldCharType="end"/>
      </w:r>
    </w:p>
    <w:p w14:paraId="570243F3"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5. Task setting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_Toc493848851 \h </w:instrText>
      </w:r>
      <w:r w:rsidRPr="003D6298">
        <w:rPr>
          <w:rFonts w:cs="Arial"/>
          <w:noProof/>
          <w:szCs w:val="22"/>
        </w:rPr>
      </w:r>
      <w:r w:rsidRPr="003D6298">
        <w:rPr>
          <w:rFonts w:cs="Arial"/>
          <w:noProof/>
          <w:szCs w:val="22"/>
        </w:rPr>
        <w:fldChar w:fldCharType="separate"/>
      </w:r>
      <w:r w:rsidR="003D6298" w:rsidRPr="003D6298">
        <w:rPr>
          <w:rFonts w:cs="Arial"/>
          <w:noProof/>
          <w:szCs w:val="22"/>
        </w:rPr>
        <w:t>4</w:t>
      </w:r>
      <w:r w:rsidRPr="003D6298">
        <w:rPr>
          <w:rFonts w:cs="Arial"/>
          <w:noProof/>
          <w:szCs w:val="22"/>
        </w:rPr>
        <w:fldChar w:fldCharType="end"/>
      </w:r>
    </w:p>
    <w:p w14:paraId="0CF59D4B"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6. Task taking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_Toc493848852 \h </w:instrText>
      </w:r>
      <w:r w:rsidRPr="003D6298">
        <w:rPr>
          <w:rFonts w:cs="Arial"/>
          <w:noProof/>
          <w:szCs w:val="22"/>
        </w:rPr>
      </w:r>
      <w:r w:rsidRPr="003D6298">
        <w:rPr>
          <w:rFonts w:cs="Arial"/>
          <w:noProof/>
          <w:szCs w:val="22"/>
        </w:rPr>
        <w:fldChar w:fldCharType="separate"/>
      </w:r>
      <w:r w:rsidR="003D6298" w:rsidRPr="003D6298">
        <w:rPr>
          <w:rFonts w:cs="Arial"/>
          <w:noProof/>
          <w:szCs w:val="22"/>
        </w:rPr>
        <w:t>4</w:t>
      </w:r>
      <w:r w:rsidRPr="003D6298">
        <w:rPr>
          <w:rFonts w:cs="Arial"/>
          <w:noProof/>
          <w:szCs w:val="22"/>
        </w:rPr>
        <w:fldChar w:fldCharType="end"/>
      </w:r>
    </w:p>
    <w:p w14:paraId="459FFBD2"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7. Authentication</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_Toc493848853 \h </w:instrText>
      </w:r>
      <w:r w:rsidRPr="003D6298">
        <w:rPr>
          <w:rFonts w:cs="Arial"/>
          <w:noProof/>
          <w:szCs w:val="22"/>
        </w:rPr>
      </w:r>
      <w:r w:rsidRPr="003D6298">
        <w:rPr>
          <w:rFonts w:cs="Arial"/>
          <w:noProof/>
          <w:szCs w:val="22"/>
        </w:rPr>
        <w:fldChar w:fldCharType="separate"/>
      </w:r>
      <w:r w:rsidR="003D6298" w:rsidRPr="003D6298">
        <w:rPr>
          <w:rFonts w:cs="Arial"/>
          <w:noProof/>
          <w:szCs w:val="22"/>
        </w:rPr>
        <w:t>5</w:t>
      </w:r>
      <w:r w:rsidRPr="003D6298">
        <w:rPr>
          <w:rFonts w:cs="Arial"/>
          <w:noProof/>
          <w:szCs w:val="22"/>
        </w:rPr>
        <w:fldChar w:fldCharType="end"/>
      </w:r>
    </w:p>
    <w:p w14:paraId="258C7C42"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8. Task marking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_Toc493848854 \h </w:instrText>
      </w:r>
      <w:r w:rsidRPr="003D6298">
        <w:rPr>
          <w:rFonts w:cs="Arial"/>
          <w:noProof/>
          <w:szCs w:val="22"/>
        </w:rPr>
      </w:r>
      <w:r w:rsidRPr="003D6298">
        <w:rPr>
          <w:rFonts w:cs="Arial"/>
          <w:noProof/>
          <w:szCs w:val="22"/>
        </w:rPr>
        <w:fldChar w:fldCharType="separate"/>
      </w:r>
      <w:r w:rsidR="003D6298" w:rsidRPr="003D6298">
        <w:rPr>
          <w:rFonts w:cs="Arial"/>
          <w:noProof/>
          <w:szCs w:val="22"/>
        </w:rPr>
        <w:t>6</w:t>
      </w:r>
      <w:r w:rsidRPr="003D6298">
        <w:rPr>
          <w:rFonts w:cs="Arial"/>
          <w:noProof/>
          <w:szCs w:val="22"/>
        </w:rPr>
        <w:fldChar w:fldCharType="end"/>
      </w:r>
    </w:p>
    <w:p w14:paraId="1987C912"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9. Malpractice</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_Toc493848855 \h </w:instrText>
      </w:r>
      <w:r w:rsidRPr="003D6298">
        <w:rPr>
          <w:rFonts w:cs="Arial"/>
          <w:noProof/>
          <w:szCs w:val="22"/>
        </w:rPr>
      </w:r>
      <w:r w:rsidRPr="003D6298">
        <w:rPr>
          <w:rFonts w:cs="Arial"/>
          <w:noProof/>
          <w:szCs w:val="22"/>
        </w:rPr>
        <w:fldChar w:fldCharType="separate"/>
      </w:r>
      <w:r w:rsidR="003D6298" w:rsidRPr="003D6298">
        <w:rPr>
          <w:rFonts w:cs="Arial"/>
          <w:noProof/>
          <w:szCs w:val="22"/>
        </w:rPr>
        <w:t>6</w:t>
      </w:r>
      <w:r w:rsidRPr="003D6298">
        <w:rPr>
          <w:rFonts w:cs="Arial"/>
          <w:noProof/>
          <w:szCs w:val="22"/>
        </w:rPr>
        <w:fldChar w:fldCharType="end"/>
      </w:r>
    </w:p>
    <w:p w14:paraId="093969E5"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10. Enquiries about results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_Toc493848856 \h </w:instrText>
      </w:r>
      <w:r w:rsidRPr="003D6298">
        <w:rPr>
          <w:rFonts w:cs="Arial"/>
          <w:noProof/>
          <w:szCs w:val="22"/>
        </w:rPr>
      </w:r>
      <w:r w:rsidRPr="003D6298">
        <w:rPr>
          <w:rFonts w:cs="Arial"/>
          <w:noProof/>
          <w:szCs w:val="22"/>
        </w:rPr>
        <w:fldChar w:fldCharType="separate"/>
      </w:r>
      <w:r w:rsidR="003D6298" w:rsidRPr="003D6298">
        <w:rPr>
          <w:rFonts w:cs="Arial"/>
          <w:noProof/>
          <w:szCs w:val="22"/>
        </w:rPr>
        <w:t>6</w:t>
      </w:r>
      <w:r w:rsidRPr="003D6298">
        <w:rPr>
          <w:rFonts w:cs="Arial"/>
          <w:noProof/>
          <w:szCs w:val="22"/>
        </w:rPr>
        <w:fldChar w:fldCharType="end"/>
      </w:r>
    </w:p>
    <w:p w14:paraId="7AA02C10"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11. Monitoring</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_Toc493848857 \h </w:instrText>
      </w:r>
      <w:r w:rsidRPr="003D6298">
        <w:rPr>
          <w:rFonts w:cs="Arial"/>
          <w:noProof/>
          <w:szCs w:val="22"/>
        </w:rPr>
      </w:r>
      <w:r w:rsidRPr="003D6298">
        <w:rPr>
          <w:rFonts w:cs="Arial"/>
          <w:noProof/>
          <w:szCs w:val="22"/>
        </w:rPr>
        <w:fldChar w:fldCharType="separate"/>
      </w:r>
      <w:r w:rsidR="003D6298" w:rsidRPr="003D6298">
        <w:rPr>
          <w:rFonts w:cs="Arial"/>
          <w:noProof/>
          <w:szCs w:val="22"/>
        </w:rPr>
        <w:t>7</w:t>
      </w:r>
      <w:r w:rsidRPr="003D6298">
        <w:rPr>
          <w:rFonts w:cs="Arial"/>
          <w:noProof/>
          <w:szCs w:val="22"/>
        </w:rPr>
        <w:fldChar w:fldCharType="end"/>
      </w:r>
    </w:p>
    <w:p w14:paraId="6DC752A7" w14:textId="77777777" w:rsidR="00D17982" w:rsidRPr="003D6298" w:rsidRDefault="00D17982" w:rsidP="006D4D76">
      <w:pPr>
        <w:pStyle w:val="TOC1"/>
        <w:jc w:val="both"/>
        <w:rPr>
          <w:rFonts w:eastAsia="Times New Roman" w:cs="Arial"/>
          <w:noProof/>
          <w:szCs w:val="22"/>
          <w:lang w:val="en-GB" w:eastAsia="en-GB"/>
        </w:rPr>
      </w:pPr>
      <w:r w:rsidRPr="003D6298">
        <w:rPr>
          <w:rFonts w:cs="Arial"/>
          <w:noProof/>
          <w:szCs w:val="22"/>
        </w:rPr>
        <w:t>12. Links with other policies</w:t>
      </w:r>
      <w:r w:rsidRPr="003D6298">
        <w:rPr>
          <w:rFonts w:cs="Arial"/>
          <w:noProof/>
          <w:szCs w:val="22"/>
        </w:rPr>
        <w:tab/>
      </w:r>
      <w:r w:rsidRPr="003D6298">
        <w:rPr>
          <w:rFonts w:cs="Arial"/>
          <w:noProof/>
          <w:szCs w:val="22"/>
        </w:rPr>
        <w:fldChar w:fldCharType="begin"/>
      </w:r>
      <w:r w:rsidRPr="003D6298">
        <w:rPr>
          <w:rFonts w:cs="Arial"/>
          <w:noProof/>
          <w:szCs w:val="22"/>
        </w:rPr>
        <w:instrText xml:space="preserve"> PAGEREF _Toc493848858 \h </w:instrText>
      </w:r>
      <w:r w:rsidRPr="003D6298">
        <w:rPr>
          <w:rFonts w:cs="Arial"/>
          <w:noProof/>
          <w:szCs w:val="22"/>
        </w:rPr>
      </w:r>
      <w:r w:rsidRPr="003D6298">
        <w:rPr>
          <w:rFonts w:cs="Arial"/>
          <w:noProof/>
          <w:szCs w:val="22"/>
        </w:rPr>
        <w:fldChar w:fldCharType="separate"/>
      </w:r>
      <w:r w:rsidR="003D6298" w:rsidRPr="003D6298">
        <w:rPr>
          <w:rFonts w:cs="Arial"/>
          <w:noProof/>
          <w:szCs w:val="22"/>
        </w:rPr>
        <w:t>7</w:t>
      </w:r>
      <w:r w:rsidRPr="003D6298">
        <w:rPr>
          <w:rFonts w:cs="Arial"/>
          <w:noProof/>
          <w:szCs w:val="22"/>
        </w:rPr>
        <w:fldChar w:fldCharType="end"/>
      </w:r>
    </w:p>
    <w:p w14:paraId="12BABFCA" w14:textId="77777777" w:rsidR="00D17982" w:rsidRPr="003D6298" w:rsidRDefault="00D17982" w:rsidP="006D4D76">
      <w:pPr>
        <w:jc w:val="both"/>
        <w:rPr>
          <w:rFonts w:cs="Arial"/>
          <w:sz w:val="22"/>
          <w:szCs w:val="22"/>
        </w:rPr>
      </w:pPr>
      <w:r w:rsidRPr="003D6298">
        <w:rPr>
          <w:rFonts w:cs="Arial"/>
          <w:sz w:val="22"/>
          <w:szCs w:val="22"/>
        </w:rPr>
        <w:fldChar w:fldCharType="end"/>
      </w:r>
    </w:p>
    <w:p w14:paraId="215C6A3F" w14:textId="2E80A1E6" w:rsidR="00D17982" w:rsidRPr="003D6298" w:rsidRDefault="00D17982" w:rsidP="006D4D76">
      <w:pPr>
        <w:jc w:val="both"/>
        <w:rPr>
          <w:rFonts w:cs="Arial"/>
          <w:b/>
          <w:sz w:val="22"/>
          <w:szCs w:val="22"/>
        </w:rPr>
      </w:pPr>
      <w:r w:rsidRPr="003D6298">
        <w:rPr>
          <w:rFonts w:cs="Arial"/>
          <w:b/>
          <w:sz w:val="22"/>
          <w:szCs w:val="22"/>
        </w:rPr>
        <w:t>……………………………………………………………………………………………………………</w:t>
      </w:r>
    </w:p>
    <w:p w14:paraId="7164BFC3" w14:textId="77777777" w:rsidR="00D17982" w:rsidRPr="003D6298" w:rsidRDefault="00D17982" w:rsidP="00F3686D">
      <w:pPr>
        <w:pStyle w:val="Heading1"/>
      </w:pPr>
      <w:bookmarkStart w:id="11" w:name="_Toc493848847"/>
      <w:r w:rsidRPr="003D6298">
        <w:t>1. Aims</w:t>
      </w:r>
      <w:bookmarkEnd w:id="11"/>
    </w:p>
    <w:p w14:paraId="411D839E" w14:textId="77777777" w:rsidR="00D17982" w:rsidRPr="003D6298" w:rsidRDefault="00D17982" w:rsidP="006D4D76">
      <w:pPr>
        <w:jc w:val="both"/>
        <w:rPr>
          <w:rFonts w:cs="Arial"/>
          <w:sz w:val="22"/>
          <w:szCs w:val="22"/>
        </w:rPr>
      </w:pPr>
      <w:r w:rsidRPr="003D6298">
        <w:rPr>
          <w:rFonts w:cs="Arial"/>
          <w:sz w:val="22"/>
          <w:szCs w:val="22"/>
        </w:rPr>
        <w:t>This policy aims to:</w:t>
      </w:r>
    </w:p>
    <w:p w14:paraId="244F0DE8"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Cover procedures for planning and managing non-examination assessments</w:t>
      </w:r>
    </w:p>
    <w:p w14:paraId="07D53807"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Define staff roles and responsibilities with respect to non-examination assessments</w:t>
      </w:r>
    </w:p>
    <w:p w14:paraId="19D3279B"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Manage risks associated with non-examination assessments</w:t>
      </w:r>
    </w:p>
    <w:p w14:paraId="54A32E96" w14:textId="77777777" w:rsidR="00D17982" w:rsidRPr="003D6298" w:rsidRDefault="00D17982" w:rsidP="00F3686D">
      <w:pPr>
        <w:pStyle w:val="Heading1"/>
      </w:pPr>
      <w:bookmarkStart w:id="12" w:name="_Toc493848848"/>
      <w:r w:rsidRPr="003D6298">
        <w:t>2. Legislation</w:t>
      </w:r>
      <w:bookmarkEnd w:id="12"/>
    </w:p>
    <w:p w14:paraId="133F2310" w14:textId="77777777" w:rsidR="00D17982" w:rsidRPr="003D6298" w:rsidRDefault="00D17982" w:rsidP="006D4D76">
      <w:pPr>
        <w:jc w:val="both"/>
        <w:rPr>
          <w:rFonts w:cs="Arial"/>
          <w:sz w:val="22"/>
          <w:szCs w:val="22"/>
        </w:rPr>
      </w:pPr>
      <w:r w:rsidRPr="003D6298">
        <w:rPr>
          <w:rFonts w:cs="Arial"/>
          <w:sz w:val="22"/>
          <w:szCs w:val="22"/>
        </w:rPr>
        <w:t xml:space="preserve">The Joint Council for Qualifications (JCQ) requires each exam centre to have a non-examination assessment policy. This is outlined in the </w:t>
      </w:r>
      <w:hyperlink r:id="rId8" w:history="1">
        <w:r w:rsidRPr="003D6298">
          <w:rPr>
            <w:rStyle w:val="Hyperlink"/>
            <w:rFonts w:cs="Arial"/>
            <w:color w:val="auto"/>
            <w:sz w:val="22"/>
            <w:szCs w:val="22"/>
          </w:rPr>
          <w:t>JCQ’s instructions for conducting non-examination assessments</w:t>
        </w:r>
      </w:hyperlink>
      <w:r w:rsidRPr="003D6298">
        <w:rPr>
          <w:rFonts w:cs="Arial"/>
          <w:sz w:val="22"/>
          <w:szCs w:val="22"/>
        </w:rPr>
        <w:t>, which we refer to when carrying out non-examination assessments in our school.</w:t>
      </w:r>
    </w:p>
    <w:p w14:paraId="7830C5DF" w14:textId="77777777" w:rsidR="00D17982" w:rsidRPr="003D6298" w:rsidRDefault="00D17982" w:rsidP="006D4D76">
      <w:pPr>
        <w:jc w:val="both"/>
        <w:rPr>
          <w:rFonts w:cs="Arial"/>
          <w:sz w:val="22"/>
          <w:szCs w:val="22"/>
        </w:rPr>
      </w:pPr>
      <w:r w:rsidRPr="003D6298">
        <w:rPr>
          <w:rFonts w:cs="Arial"/>
          <w:sz w:val="22"/>
          <w:szCs w:val="22"/>
        </w:rPr>
        <w:t xml:space="preserve">This policy also takes into account the </w:t>
      </w:r>
      <w:hyperlink r:id="rId9" w:history="1">
        <w:r w:rsidRPr="003D6298">
          <w:rPr>
            <w:rStyle w:val="Hyperlink"/>
            <w:rFonts w:cs="Arial"/>
            <w:color w:val="auto"/>
            <w:sz w:val="22"/>
            <w:szCs w:val="22"/>
          </w:rPr>
          <w:t>JCQ’s guidance on post-results services</w:t>
        </w:r>
      </w:hyperlink>
      <w:r w:rsidRPr="003D6298">
        <w:rPr>
          <w:rFonts w:cs="Arial"/>
          <w:sz w:val="22"/>
          <w:szCs w:val="22"/>
        </w:rPr>
        <w:t xml:space="preserve"> and </w:t>
      </w:r>
      <w:hyperlink r:id="rId10" w:history="1">
        <w:r w:rsidRPr="003D6298">
          <w:rPr>
            <w:rStyle w:val="Hyperlink"/>
            <w:rFonts w:cs="Arial"/>
            <w:color w:val="auto"/>
            <w:sz w:val="22"/>
            <w:szCs w:val="22"/>
          </w:rPr>
          <w:t>general regulations for approved centres</w:t>
        </w:r>
      </w:hyperlink>
      <w:r w:rsidRPr="003D6298">
        <w:rPr>
          <w:rFonts w:cs="Arial"/>
          <w:sz w:val="22"/>
          <w:szCs w:val="22"/>
        </w:rPr>
        <w:t>.</w:t>
      </w:r>
    </w:p>
    <w:p w14:paraId="36E93A40" w14:textId="77777777" w:rsidR="00D17982" w:rsidRPr="003D6298" w:rsidRDefault="00D17982" w:rsidP="00F3686D">
      <w:pPr>
        <w:pStyle w:val="Heading1"/>
      </w:pPr>
      <w:bookmarkStart w:id="13" w:name="_Toc493848849"/>
      <w:r w:rsidRPr="003D6298">
        <w:t>3. Definition</w:t>
      </w:r>
      <w:bookmarkEnd w:id="13"/>
    </w:p>
    <w:p w14:paraId="2C6C70BC" w14:textId="77777777" w:rsidR="00D17982" w:rsidRPr="003D6298" w:rsidRDefault="00D17982" w:rsidP="006D4D76">
      <w:pPr>
        <w:jc w:val="both"/>
        <w:rPr>
          <w:rFonts w:cs="Arial"/>
          <w:sz w:val="22"/>
          <w:szCs w:val="22"/>
        </w:rPr>
      </w:pPr>
      <w:r w:rsidRPr="003D6298">
        <w:rPr>
          <w:rFonts w:cs="Arial"/>
          <w:sz w:val="22"/>
          <w:szCs w:val="22"/>
        </w:rPr>
        <w:t>The JCQ explains that non-examination assessments measure subject-specific knowledge and skills that cannot be tested by timed written papers. There are three assessment stages and rules which apply to each stage. The rules often vary across subjects. The stages are task setting, task taking and task marking.</w:t>
      </w:r>
    </w:p>
    <w:p w14:paraId="572DB1B7" w14:textId="77777777" w:rsidR="00D17982" w:rsidRPr="003D6298" w:rsidRDefault="00D17982" w:rsidP="00F3686D">
      <w:pPr>
        <w:pStyle w:val="Heading1"/>
      </w:pPr>
      <w:bookmarkStart w:id="14" w:name="_Toc493848850"/>
      <w:r w:rsidRPr="003D6298">
        <w:t>4. Roles and responsibilities</w:t>
      </w:r>
      <w:bookmarkEnd w:id="14"/>
      <w:r w:rsidRPr="003D6298">
        <w:t xml:space="preserve"> </w:t>
      </w:r>
    </w:p>
    <w:p w14:paraId="3112FDCE" w14:textId="77777777" w:rsidR="00D17982" w:rsidRPr="003D6298" w:rsidRDefault="00D17982" w:rsidP="006D4D76">
      <w:pPr>
        <w:jc w:val="both"/>
        <w:rPr>
          <w:rFonts w:cs="Arial"/>
          <w:sz w:val="22"/>
          <w:szCs w:val="22"/>
        </w:rPr>
      </w:pPr>
      <w:r w:rsidRPr="003D6298">
        <w:rPr>
          <w:rFonts w:cs="Arial"/>
          <w:sz w:val="22"/>
          <w:szCs w:val="22"/>
        </w:rPr>
        <w:t>This section sets out the key responsibilities of staff in relation to non-examination assessments. For more detailed guidance on the requirements for conducting non-examination assessments, staff should read the JCQ guidance referred to above.</w:t>
      </w:r>
    </w:p>
    <w:p w14:paraId="409FA652" w14:textId="77777777" w:rsidR="00D17982" w:rsidRPr="003D6298" w:rsidRDefault="00D17982" w:rsidP="006D4D76">
      <w:pPr>
        <w:jc w:val="both"/>
        <w:rPr>
          <w:rFonts w:cs="Arial"/>
          <w:b/>
          <w:sz w:val="22"/>
          <w:szCs w:val="22"/>
        </w:rPr>
      </w:pPr>
      <w:r w:rsidRPr="003D6298">
        <w:rPr>
          <w:rFonts w:cs="Arial"/>
          <w:b/>
          <w:sz w:val="22"/>
          <w:szCs w:val="22"/>
        </w:rPr>
        <w:lastRenderedPageBreak/>
        <w:t>4.1 Head of centre</w:t>
      </w:r>
    </w:p>
    <w:p w14:paraId="47BC7380" w14:textId="70B6C3C0" w:rsidR="00D17982" w:rsidRPr="003D6298" w:rsidRDefault="00D17982" w:rsidP="006D4D76">
      <w:pPr>
        <w:jc w:val="both"/>
        <w:rPr>
          <w:rFonts w:cs="Arial"/>
          <w:sz w:val="22"/>
          <w:szCs w:val="22"/>
        </w:rPr>
      </w:pPr>
      <w:r w:rsidRPr="003D6298">
        <w:rPr>
          <w:rFonts w:cs="Arial"/>
          <w:sz w:val="22"/>
          <w:szCs w:val="22"/>
        </w:rPr>
        <w:t xml:space="preserve">In our school, the head of centre is </w:t>
      </w:r>
      <w:r w:rsidR="00F3686D" w:rsidRPr="003D6298">
        <w:rPr>
          <w:rFonts w:cs="Arial"/>
          <w:sz w:val="22"/>
          <w:szCs w:val="22"/>
        </w:rPr>
        <w:t xml:space="preserve">the </w:t>
      </w:r>
      <w:proofErr w:type="spellStart"/>
      <w:r w:rsidR="00F3686D" w:rsidRPr="003D6298">
        <w:rPr>
          <w:rFonts w:cs="Arial"/>
          <w:sz w:val="22"/>
          <w:szCs w:val="22"/>
        </w:rPr>
        <w:t>headteacher</w:t>
      </w:r>
      <w:proofErr w:type="spellEnd"/>
      <w:r w:rsidR="00F3686D" w:rsidRPr="003D6298">
        <w:rPr>
          <w:rFonts w:cs="Arial"/>
          <w:sz w:val="22"/>
          <w:szCs w:val="22"/>
        </w:rPr>
        <w:t xml:space="preserve">, Joanne </w:t>
      </w:r>
      <w:proofErr w:type="spellStart"/>
      <w:r w:rsidR="00F3686D" w:rsidRPr="003D6298">
        <w:rPr>
          <w:rFonts w:cs="Arial"/>
          <w:sz w:val="22"/>
          <w:szCs w:val="22"/>
        </w:rPr>
        <w:t>Mullineux</w:t>
      </w:r>
      <w:proofErr w:type="spellEnd"/>
      <w:r w:rsidR="00F3686D" w:rsidRPr="003D6298">
        <w:rPr>
          <w:rFonts w:cs="Arial"/>
          <w:sz w:val="22"/>
          <w:szCs w:val="22"/>
        </w:rPr>
        <w:t>.</w:t>
      </w:r>
    </w:p>
    <w:p w14:paraId="23A7DBEE" w14:textId="77777777" w:rsidR="00D17982" w:rsidRPr="003D6298" w:rsidRDefault="00D17982" w:rsidP="006D4D76">
      <w:pPr>
        <w:jc w:val="both"/>
        <w:rPr>
          <w:rFonts w:cs="Arial"/>
          <w:sz w:val="22"/>
          <w:szCs w:val="22"/>
        </w:rPr>
      </w:pPr>
      <w:r w:rsidRPr="003D6298">
        <w:rPr>
          <w:rFonts w:cs="Arial"/>
          <w:sz w:val="22"/>
          <w:szCs w:val="22"/>
        </w:rPr>
        <w:t>The head of centre is responsible for:</w:t>
      </w:r>
    </w:p>
    <w:p w14:paraId="79ACF88C"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that the centre’s non-examination assessment policy is fit for purpose</w:t>
      </w:r>
    </w:p>
    <w:p w14:paraId="7BC810CF"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that non-examination assessments comply with JCQ guidance and awarding body subject-specific instructions</w:t>
      </w:r>
    </w:p>
    <w:p w14:paraId="4539E270"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 xml:space="preserve">Ensuring that </w:t>
      </w:r>
      <w:hyperlink r:id="rId11" w:history="1">
        <w:r w:rsidRPr="003D6298">
          <w:rPr>
            <w:rStyle w:val="Hyperlink"/>
            <w:rFonts w:cs="Arial"/>
            <w:color w:val="auto"/>
            <w:sz w:val="22"/>
            <w:szCs w:val="22"/>
          </w:rPr>
          <w:t>JCQ’s information for candidates</w:t>
        </w:r>
      </w:hyperlink>
      <w:r w:rsidRPr="003D6298">
        <w:rPr>
          <w:rFonts w:cs="Arial"/>
          <w:sz w:val="22"/>
          <w:szCs w:val="22"/>
        </w:rPr>
        <w:t xml:space="preserve"> is distributed to all candidates prior to assessments taking place</w:t>
      </w:r>
    </w:p>
    <w:p w14:paraId="58B0CBA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the centre’s internal appeals procedure clearly details the procedure to be followed by candidates (or their parents/carers) appealing against an internal assessment decision, and that details of this procedure are communicated and made widely available and accessible</w:t>
      </w:r>
    </w:p>
    <w:p w14:paraId="1181FE98"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Drawing to the attention of candidates and their parents/carers the centre’s complaints procedure, for general complaints about the centre’s delivery or administration of a qualification</w:t>
      </w:r>
    </w:p>
    <w:p w14:paraId="4310CBC9" w14:textId="724B6766" w:rsidR="00D17982" w:rsidRDefault="00D17982" w:rsidP="006D4D76">
      <w:pPr>
        <w:jc w:val="both"/>
        <w:rPr>
          <w:rFonts w:cs="Arial"/>
          <w:b/>
          <w:sz w:val="22"/>
          <w:szCs w:val="22"/>
        </w:rPr>
      </w:pPr>
      <w:r w:rsidRPr="003D6298">
        <w:rPr>
          <w:rFonts w:cs="Arial"/>
          <w:b/>
          <w:sz w:val="22"/>
          <w:szCs w:val="22"/>
        </w:rPr>
        <w:t xml:space="preserve">4.2 </w:t>
      </w:r>
      <w:r w:rsidR="00F3686D" w:rsidRPr="003D6298">
        <w:rPr>
          <w:rFonts w:cs="Arial"/>
          <w:b/>
          <w:sz w:val="22"/>
          <w:szCs w:val="22"/>
        </w:rPr>
        <w:t>Exams Officer</w:t>
      </w:r>
    </w:p>
    <w:p w14:paraId="4B57A3B7" w14:textId="5B17F755" w:rsidR="0071292F" w:rsidRDefault="0071292F" w:rsidP="006D4D76">
      <w:pPr>
        <w:jc w:val="both"/>
        <w:rPr>
          <w:rFonts w:cs="Arial"/>
          <w:b/>
          <w:sz w:val="22"/>
          <w:szCs w:val="22"/>
        </w:rPr>
      </w:pPr>
      <w:r>
        <w:rPr>
          <w:rFonts w:cs="Arial"/>
          <w:b/>
          <w:sz w:val="22"/>
          <w:szCs w:val="22"/>
        </w:rPr>
        <w:t xml:space="preserve">The Named Exams Officer at Green Lane: Lesley </w:t>
      </w:r>
      <w:proofErr w:type="spellStart"/>
      <w:r>
        <w:rPr>
          <w:rFonts w:cs="Arial"/>
          <w:b/>
          <w:sz w:val="22"/>
          <w:szCs w:val="22"/>
        </w:rPr>
        <w:t>Fernyhough</w:t>
      </w:r>
      <w:proofErr w:type="spellEnd"/>
    </w:p>
    <w:p w14:paraId="41786580" w14:textId="5AF72361" w:rsidR="0071292F" w:rsidRPr="003D6298" w:rsidRDefault="0071292F" w:rsidP="006D4D76">
      <w:pPr>
        <w:jc w:val="both"/>
        <w:rPr>
          <w:rFonts w:cs="Arial"/>
          <w:b/>
          <w:sz w:val="22"/>
          <w:szCs w:val="22"/>
        </w:rPr>
      </w:pPr>
      <w:r>
        <w:rPr>
          <w:rFonts w:cs="Arial"/>
          <w:b/>
          <w:sz w:val="22"/>
          <w:szCs w:val="22"/>
        </w:rPr>
        <w:t>The Exams Officer Team are: Amy Johnston, Amanda Harrison and Joanne Milnes</w:t>
      </w:r>
    </w:p>
    <w:p w14:paraId="7666AB31" w14:textId="7426E361" w:rsidR="00D17982" w:rsidRPr="003D6298" w:rsidRDefault="00F3686D" w:rsidP="006D4D76">
      <w:pPr>
        <w:jc w:val="both"/>
        <w:rPr>
          <w:rFonts w:cs="Arial"/>
          <w:sz w:val="22"/>
          <w:szCs w:val="22"/>
        </w:rPr>
      </w:pPr>
      <w:r w:rsidRPr="003D6298">
        <w:rPr>
          <w:rFonts w:cs="Arial"/>
          <w:sz w:val="22"/>
          <w:szCs w:val="22"/>
        </w:rPr>
        <w:t>The exams officer</w:t>
      </w:r>
      <w:r w:rsidR="0071292F">
        <w:rPr>
          <w:rFonts w:cs="Arial"/>
          <w:sz w:val="22"/>
          <w:szCs w:val="22"/>
        </w:rPr>
        <w:t xml:space="preserve"> and exams team are</w:t>
      </w:r>
      <w:r w:rsidRPr="003D6298">
        <w:rPr>
          <w:rFonts w:cs="Arial"/>
          <w:sz w:val="22"/>
          <w:szCs w:val="22"/>
        </w:rPr>
        <w:t xml:space="preserve"> </w:t>
      </w:r>
      <w:r w:rsidR="00D17982" w:rsidRPr="003D6298">
        <w:rPr>
          <w:rFonts w:cs="Arial"/>
          <w:sz w:val="22"/>
          <w:szCs w:val="22"/>
        </w:rPr>
        <w:t>responsible for:</w:t>
      </w:r>
    </w:p>
    <w:p w14:paraId="5BC27A73"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that non-examination assessments comply with JCQ guidance and awarding body subject-specific instructions</w:t>
      </w:r>
    </w:p>
    <w:p w14:paraId="35C229D7"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Familiarising themselves with JCQ instructions for conducting non-examination assessment</w:t>
      </w:r>
    </w:p>
    <w:p w14:paraId="74CBE0B0"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Understanding and complying with specific instructions relating to non-examination assessment for the relevant awarding body</w:t>
      </w:r>
    </w:p>
    <w:p w14:paraId="4C77B9FF"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that individual teachers understand their responsibilities with regard to non-examination assessment</w:t>
      </w:r>
    </w:p>
    <w:p w14:paraId="2827416E"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Ensuring that teachers use the correct task for the year of submission and take care to distinguish between tasks and requirements for legacy and new specifications, where relevant</w:t>
      </w:r>
    </w:p>
    <w:p w14:paraId="0505F1FB"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Obtaining confidential materials/tasks set by awarding bodies in sufficient time to prepare for the assessment(s), where relevant, and ensuring that such materials are stored securely at all times</w:t>
      </w:r>
    </w:p>
    <w:p w14:paraId="5020D591" w14:textId="219BAA4B"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Undertaking appropriate standardisation of non-examination assessments</w:t>
      </w:r>
    </w:p>
    <w:p w14:paraId="10E9E228" w14:textId="77777777" w:rsidR="00F3686D" w:rsidRPr="003D6298" w:rsidRDefault="00F3686D" w:rsidP="00F3686D">
      <w:pPr>
        <w:numPr>
          <w:ilvl w:val="0"/>
          <w:numId w:val="1"/>
        </w:numPr>
        <w:spacing w:before="120"/>
        <w:ind w:left="567" w:hanging="283"/>
        <w:jc w:val="both"/>
        <w:rPr>
          <w:rFonts w:cs="Arial"/>
          <w:sz w:val="22"/>
          <w:szCs w:val="22"/>
        </w:rPr>
      </w:pPr>
      <w:r w:rsidRPr="003D6298">
        <w:rPr>
          <w:rFonts w:cs="Arial"/>
          <w:sz w:val="22"/>
          <w:szCs w:val="22"/>
        </w:rPr>
        <w:t>Supporting the administration/management of non-examination assessment</w:t>
      </w:r>
    </w:p>
    <w:p w14:paraId="6BE0D2F0" w14:textId="77777777" w:rsidR="00F3686D" w:rsidRPr="003D6298" w:rsidRDefault="00F3686D" w:rsidP="006D4D76">
      <w:pPr>
        <w:jc w:val="both"/>
        <w:rPr>
          <w:rFonts w:cs="Arial"/>
          <w:b/>
          <w:sz w:val="22"/>
          <w:szCs w:val="22"/>
        </w:rPr>
      </w:pPr>
    </w:p>
    <w:p w14:paraId="16ADFC09" w14:textId="77777777" w:rsidR="00D17982" w:rsidRPr="003D6298" w:rsidRDefault="00D17982" w:rsidP="006D4D76">
      <w:pPr>
        <w:jc w:val="both"/>
        <w:rPr>
          <w:rFonts w:cs="Arial"/>
          <w:b/>
          <w:sz w:val="22"/>
          <w:szCs w:val="22"/>
        </w:rPr>
      </w:pPr>
      <w:r w:rsidRPr="003D6298">
        <w:rPr>
          <w:rFonts w:cs="Arial"/>
          <w:b/>
          <w:sz w:val="22"/>
          <w:szCs w:val="22"/>
        </w:rPr>
        <w:t>4.4 Teachers</w:t>
      </w:r>
    </w:p>
    <w:p w14:paraId="2BAAAF60" w14:textId="22870737" w:rsidR="00D17982" w:rsidRPr="003D6298" w:rsidRDefault="00F3686D" w:rsidP="006D4D76">
      <w:pPr>
        <w:jc w:val="both"/>
        <w:rPr>
          <w:rFonts w:cs="Arial"/>
          <w:sz w:val="22"/>
          <w:szCs w:val="22"/>
        </w:rPr>
      </w:pPr>
      <w:r w:rsidRPr="003D6298">
        <w:rPr>
          <w:rFonts w:cs="Arial"/>
          <w:sz w:val="22"/>
          <w:szCs w:val="22"/>
        </w:rPr>
        <w:t>Relevant t</w:t>
      </w:r>
      <w:r w:rsidR="00D17982" w:rsidRPr="003D6298">
        <w:rPr>
          <w:rFonts w:cs="Arial"/>
          <w:sz w:val="22"/>
          <w:szCs w:val="22"/>
        </w:rPr>
        <w:t>eachers are responsible for:</w:t>
      </w:r>
    </w:p>
    <w:p w14:paraId="4E16C200"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Understanding and complying with JCQ instructions for conducting non-examination assessment</w:t>
      </w:r>
    </w:p>
    <w:p w14:paraId="5A1D68D1"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lastRenderedPageBreak/>
        <w:t>Understanding and complying with the awarding body’s specification, where provided, for conducting non-examination assessments, including any subject-specific instructions, teachers’ notes or additional information on the awarding body’s website</w:t>
      </w:r>
    </w:p>
    <w:p w14:paraId="354B0C91"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Marking internally assessed work to the criteria provided by the awarding body</w:t>
      </w:r>
    </w:p>
    <w:p w14:paraId="2D943E08" w14:textId="77777777" w:rsidR="00D17982" w:rsidRPr="003D6298" w:rsidRDefault="00D17982" w:rsidP="00F3686D">
      <w:pPr>
        <w:pStyle w:val="Heading1"/>
      </w:pPr>
      <w:bookmarkStart w:id="15" w:name="_Toc493848851"/>
      <w:r w:rsidRPr="003D6298">
        <w:t>5. Task setting</w:t>
      </w:r>
      <w:bookmarkEnd w:id="15"/>
    </w:p>
    <w:p w14:paraId="2B1C91C6" w14:textId="42CFEBE1" w:rsidR="00D17982" w:rsidRPr="003D6298" w:rsidRDefault="00D17982" w:rsidP="006D4D76">
      <w:pPr>
        <w:jc w:val="both"/>
        <w:rPr>
          <w:rFonts w:eastAsia="Times New Roman" w:cs="Arial"/>
          <w:sz w:val="22"/>
          <w:szCs w:val="22"/>
        </w:rPr>
      </w:pPr>
      <w:r w:rsidRPr="003D6298">
        <w:rPr>
          <w:rFonts w:cs="Arial"/>
          <w:sz w:val="22"/>
          <w:szCs w:val="22"/>
        </w:rPr>
        <w:t>Where the centre is responsible for task setting, in accordance with specific awarding body guidelines, teachers will</w:t>
      </w:r>
      <w:r w:rsidRPr="003D6298">
        <w:rPr>
          <w:rFonts w:eastAsia="Times New Roman" w:cs="Arial"/>
          <w:sz w:val="22"/>
          <w:szCs w:val="22"/>
        </w:rPr>
        <w:t>:</w:t>
      </w:r>
    </w:p>
    <w:p w14:paraId="02111CBE"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Select from non-examination assessment tasks provided by the awarding body, or</w:t>
      </w:r>
    </w:p>
    <w:p w14:paraId="65886742"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Design their own tasks, in conjunction with candidates where permitted, using criteria set out in the specification</w:t>
      </w:r>
    </w:p>
    <w:p w14:paraId="3CEE3EB3" w14:textId="77777777" w:rsidR="00D17982" w:rsidRPr="003D6298" w:rsidRDefault="00D17982" w:rsidP="006D4D76">
      <w:pPr>
        <w:jc w:val="both"/>
        <w:rPr>
          <w:rFonts w:cs="Arial"/>
          <w:sz w:val="22"/>
          <w:szCs w:val="22"/>
        </w:rPr>
      </w:pPr>
      <w:r w:rsidRPr="003D6298">
        <w:rPr>
          <w:rFonts w:cs="Arial"/>
          <w:sz w:val="22"/>
          <w:szCs w:val="22"/>
        </w:rPr>
        <w:t>Teachers will ensure that candidates understand the assessment criteria for any given assessment task.</w:t>
      </w:r>
    </w:p>
    <w:p w14:paraId="1AE81CD7" w14:textId="77777777" w:rsidR="00D17982" w:rsidRPr="003D6298" w:rsidRDefault="00D17982" w:rsidP="00F3686D">
      <w:pPr>
        <w:pStyle w:val="Heading1"/>
      </w:pPr>
      <w:bookmarkStart w:id="16" w:name="_Toc493848852"/>
      <w:r w:rsidRPr="003D6298">
        <w:t>6. Task taking</w:t>
      </w:r>
      <w:bookmarkEnd w:id="16"/>
    </w:p>
    <w:p w14:paraId="55A72657" w14:textId="77777777" w:rsidR="00D17982" w:rsidRPr="003D6298" w:rsidRDefault="00D17982" w:rsidP="006D4D76">
      <w:pPr>
        <w:jc w:val="both"/>
        <w:rPr>
          <w:rFonts w:cs="Arial"/>
          <w:sz w:val="22"/>
          <w:szCs w:val="22"/>
        </w:rPr>
      </w:pPr>
      <w:r w:rsidRPr="003D6298">
        <w:rPr>
          <w:rFonts w:cs="Arial"/>
          <w:sz w:val="22"/>
          <w:szCs w:val="22"/>
        </w:rPr>
        <w:t>Where appropriate to the component being assessed, the following arrangements apply unless the awarding body’s specification says otherwise.</w:t>
      </w:r>
    </w:p>
    <w:p w14:paraId="3D98EC88" w14:textId="77777777" w:rsidR="00F3686D" w:rsidRPr="003D6298" w:rsidRDefault="00F3686D" w:rsidP="006D4D76">
      <w:pPr>
        <w:jc w:val="both"/>
        <w:rPr>
          <w:rFonts w:cs="Arial"/>
          <w:sz w:val="22"/>
          <w:szCs w:val="22"/>
        </w:rPr>
      </w:pPr>
    </w:p>
    <w:p w14:paraId="0876C754" w14:textId="77777777" w:rsidR="00D17982" w:rsidRPr="003D6298" w:rsidRDefault="00D17982" w:rsidP="006D4D76">
      <w:pPr>
        <w:jc w:val="both"/>
        <w:rPr>
          <w:rFonts w:cs="Arial"/>
          <w:b/>
          <w:sz w:val="22"/>
          <w:szCs w:val="22"/>
        </w:rPr>
      </w:pPr>
      <w:r w:rsidRPr="003D6298">
        <w:rPr>
          <w:rFonts w:cs="Arial"/>
          <w:b/>
          <w:sz w:val="22"/>
          <w:szCs w:val="22"/>
        </w:rPr>
        <w:t>6.1 Supervision</w:t>
      </w:r>
    </w:p>
    <w:p w14:paraId="4FC98E52"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Invigilators are not required</w:t>
      </w:r>
    </w:p>
    <w:p w14:paraId="0265D176"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Centres are not required to display the JCQ ‘no mobile phone’ poster or JCQ ‘warning to candidates’</w:t>
      </w:r>
    </w:p>
    <w:p w14:paraId="17213E0A"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Candidates do not need to be directly supervised at all times</w:t>
      </w:r>
    </w:p>
    <w:p w14:paraId="7155B284"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The use of resources, including the internet, is not tightly prescribed, but teachers will always check the subject-specific requirements issued by the awarding body</w:t>
      </w:r>
    </w:p>
    <w:p w14:paraId="7FAE5B3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Teachers will ensure that:</w:t>
      </w:r>
    </w:p>
    <w:p w14:paraId="5EEEA1DA" w14:textId="77777777" w:rsidR="00D17982" w:rsidRPr="003D6298" w:rsidRDefault="00D17982" w:rsidP="006D4D76">
      <w:pPr>
        <w:pStyle w:val="ListParagraph"/>
        <w:numPr>
          <w:ilvl w:val="1"/>
          <w:numId w:val="1"/>
        </w:numPr>
        <w:jc w:val="both"/>
        <w:rPr>
          <w:rFonts w:cs="Arial"/>
          <w:sz w:val="22"/>
          <w:szCs w:val="22"/>
        </w:rPr>
      </w:pPr>
      <w:r w:rsidRPr="003D6298">
        <w:rPr>
          <w:rFonts w:cs="Arial"/>
          <w:sz w:val="22"/>
          <w:szCs w:val="22"/>
        </w:rPr>
        <w:t>There is sufficient supervision of every candidate to enable work to be authenticated</w:t>
      </w:r>
    </w:p>
    <w:p w14:paraId="03C403B0" w14:textId="77777777" w:rsidR="00D17982" w:rsidRPr="003D6298" w:rsidRDefault="00D17982" w:rsidP="006D4D76">
      <w:pPr>
        <w:pStyle w:val="ListParagraph"/>
        <w:numPr>
          <w:ilvl w:val="1"/>
          <w:numId w:val="1"/>
        </w:numPr>
        <w:jc w:val="both"/>
        <w:rPr>
          <w:rFonts w:cs="Arial"/>
          <w:sz w:val="22"/>
          <w:szCs w:val="22"/>
        </w:rPr>
      </w:pPr>
      <w:r w:rsidRPr="003D6298">
        <w:rPr>
          <w:rFonts w:cs="Arial"/>
          <w:sz w:val="22"/>
          <w:szCs w:val="22"/>
        </w:rPr>
        <w:t>The work that an individual candidate submits for assessment is his/her own</w:t>
      </w:r>
    </w:p>
    <w:p w14:paraId="11CE221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 xml:space="preserve">Work may be completed outside of the centre without direct supervision provided that the centre is confident that the work produced is the candidate’s own </w:t>
      </w:r>
    </w:p>
    <w:p w14:paraId="2BFEE48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Where candidates work in groups, the teacher will keep a record of each candidate’s contribution</w:t>
      </w:r>
    </w:p>
    <w:p w14:paraId="6C92323C"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 xml:space="preserve">The teacher will also: </w:t>
      </w:r>
    </w:p>
    <w:p w14:paraId="3F9E192A" w14:textId="77777777" w:rsidR="00D17982" w:rsidRPr="003D6298" w:rsidRDefault="00D17982" w:rsidP="006D4D76">
      <w:pPr>
        <w:pStyle w:val="ListParagraph"/>
        <w:numPr>
          <w:ilvl w:val="1"/>
          <w:numId w:val="1"/>
        </w:numPr>
        <w:jc w:val="both"/>
        <w:rPr>
          <w:rFonts w:cs="Arial"/>
          <w:sz w:val="22"/>
          <w:szCs w:val="22"/>
        </w:rPr>
      </w:pPr>
      <w:r w:rsidRPr="003D6298">
        <w:rPr>
          <w:rFonts w:cs="Arial"/>
          <w:sz w:val="22"/>
          <w:szCs w:val="22"/>
        </w:rPr>
        <w:t>Ensure that candidates understand the need to reference work</w:t>
      </w:r>
    </w:p>
    <w:p w14:paraId="2F38335B" w14:textId="77777777" w:rsidR="00D17982" w:rsidRPr="003D6298" w:rsidRDefault="00D17982" w:rsidP="006D4D76">
      <w:pPr>
        <w:pStyle w:val="ListParagraph"/>
        <w:numPr>
          <w:ilvl w:val="1"/>
          <w:numId w:val="1"/>
        </w:numPr>
        <w:jc w:val="both"/>
        <w:rPr>
          <w:rFonts w:cs="Arial"/>
          <w:sz w:val="22"/>
          <w:szCs w:val="22"/>
        </w:rPr>
      </w:pPr>
      <w:r w:rsidRPr="003D6298">
        <w:rPr>
          <w:rFonts w:cs="Arial"/>
          <w:sz w:val="22"/>
          <w:szCs w:val="22"/>
        </w:rPr>
        <w:t>Give guidance on how to do this, and</w:t>
      </w:r>
    </w:p>
    <w:p w14:paraId="1A16EE65" w14:textId="77777777" w:rsidR="00D17982" w:rsidRPr="003D6298" w:rsidRDefault="00D17982" w:rsidP="006D4D76">
      <w:pPr>
        <w:pStyle w:val="ListParagraph"/>
        <w:numPr>
          <w:ilvl w:val="1"/>
          <w:numId w:val="1"/>
        </w:numPr>
        <w:jc w:val="both"/>
        <w:rPr>
          <w:rFonts w:cs="Arial"/>
          <w:sz w:val="22"/>
          <w:szCs w:val="22"/>
        </w:rPr>
      </w:pPr>
      <w:r w:rsidRPr="003D6298">
        <w:rPr>
          <w:rFonts w:cs="Arial"/>
          <w:sz w:val="22"/>
          <w:szCs w:val="22"/>
        </w:rPr>
        <w:t>Ensure that candidates are aware that they must not plagiarise other material</w:t>
      </w:r>
    </w:p>
    <w:p w14:paraId="7CC46557" w14:textId="77777777" w:rsidR="00D17982" w:rsidRPr="003D6298" w:rsidRDefault="00D17982" w:rsidP="006D4D76">
      <w:pPr>
        <w:jc w:val="both"/>
        <w:rPr>
          <w:rFonts w:cs="Arial"/>
          <w:b/>
          <w:sz w:val="22"/>
          <w:szCs w:val="22"/>
        </w:rPr>
      </w:pPr>
      <w:r w:rsidRPr="003D6298">
        <w:rPr>
          <w:rFonts w:cs="Arial"/>
          <w:b/>
          <w:sz w:val="22"/>
          <w:szCs w:val="22"/>
        </w:rPr>
        <w:t>6.2 Advice and feedback</w:t>
      </w:r>
    </w:p>
    <w:p w14:paraId="1570B3D8"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 xml:space="preserve">Teachers will not provide model answers or writing frames specific to the task (such as outlines, paragraph headings or section headings) </w:t>
      </w:r>
    </w:p>
    <w:p w14:paraId="1FB0150D"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lastRenderedPageBreak/>
        <w:t>Unless specifically prohibited by the awarding body’s specification, teachers may:</w:t>
      </w:r>
    </w:p>
    <w:p w14:paraId="41245450" w14:textId="77777777" w:rsidR="00D17982" w:rsidRPr="003D6298" w:rsidRDefault="00D17982" w:rsidP="006D4D76">
      <w:pPr>
        <w:numPr>
          <w:ilvl w:val="1"/>
          <w:numId w:val="1"/>
        </w:numPr>
        <w:spacing w:before="120"/>
        <w:jc w:val="both"/>
        <w:rPr>
          <w:rFonts w:cs="Arial"/>
          <w:sz w:val="22"/>
          <w:szCs w:val="22"/>
        </w:rPr>
      </w:pPr>
      <w:r w:rsidRPr="003D6298">
        <w:rPr>
          <w:rFonts w:cs="Arial"/>
          <w:sz w:val="22"/>
          <w:szCs w:val="22"/>
        </w:rPr>
        <w:t>Review candidates’ work and provide oral and written advice at a general level</w:t>
      </w:r>
    </w:p>
    <w:p w14:paraId="29C34A92" w14:textId="77777777" w:rsidR="00D17982" w:rsidRPr="003D6298" w:rsidRDefault="00D17982" w:rsidP="006D4D76">
      <w:pPr>
        <w:numPr>
          <w:ilvl w:val="1"/>
          <w:numId w:val="1"/>
        </w:numPr>
        <w:spacing w:before="120"/>
        <w:jc w:val="both"/>
        <w:rPr>
          <w:rFonts w:cs="Arial"/>
          <w:sz w:val="22"/>
          <w:szCs w:val="22"/>
        </w:rPr>
      </w:pPr>
      <w:r w:rsidRPr="003D6298">
        <w:rPr>
          <w:rFonts w:cs="Arial"/>
          <w:sz w:val="22"/>
          <w:szCs w:val="22"/>
        </w:rPr>
        <w:t>Having provided advice at a general level, allow candidates to revise and redraft work</w:t>
      </w:r>
    </w:p>
    <w:p w14:paraId="44107DC8"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Any assistance that goes beyond general advice will be recorded and either taken into account when marking the work or submitted to the external examiner</w:t>
      </w:r>
    </w:p>
    <w:p w14:paraId="47B64B15"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When marking work, teachers will use annotations to explain how marks were applied in the context of the additional assistance given</w:t>
      </w:r>
    </w:p>
    <w:p w14:paraId="376B2DE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Teachers will not provisionally assess work and then allow candidates to revise it</w:t>
      </w:r>
    </w:p>
    <w:p w14:paraId="25CD0FD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Explicitly prohibited assistance will not be given</w:t>
      </w:r>
    </w:p>
    <w:p w14:paraId="46E5C742"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Failure to follow this procedure constitutes malpractice</w:t>
      </w:r>
    </w:p>
    <w:p w14:paraId="7819F721" w14:textId="77777777" w:rsidR="00D17982" w:rsidRPr="003D6298" w:rsidRDefault="00D17982" w:rsidP="006D4D76">
      <w:pPr>
        <w:jc w:val="both"/>
        <w:rPr>
          <w:rFonts w:cs="Arial"/>
          <w:b/>
          <w:sz w:val="22"/>
          <w:szCs w:val="22"/>
        </w:rPr>
      </w:pPr>
      <w:r w:rsidRPr="003D6298">
        <w:rPr>
          <w:rFonts w:cs="Arial"/>
          <w:b/>
          <w:sz w:val="22"/>
          <w:szCs w:val="22"/>
        </w:rPr>
        <w:t>6.3 Resources</w:t>
      </w:r>
    </w:p>
    <w:p w14:paraId="172AAA1F"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Teachers will be aware of the awarding body’s restrictions with regard to access to resources</w:t>
      </w:r>
    </w:p>
    <w:p w14:paraId="5ACD27EC"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Unless otherwise specified by the awarding body, in formally supervised sessions candidates can only take in preparatory notes. They will not access the internet nor bring in their own computers or electronic devices</w:t>
      </w:r>
    </w:p>
    <w:p w14:paraId="0B817F93"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Candidates will not introduce new resources between formally supervised sessions</w:t>
      </w:r>
    </w:p>
    <w:p w14:paraId="0207E107"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Preparatory work and the work to be assessed will be collected and stored securely at the end of each session and will not be accessible to candidates</w:t>
      </w:r>
    </w:p>
    <w:p w14:paraId="03508CFC" w14:textId="77777777" w:rsidR="00D17982" w:rsidRPr="003D6298" w:rsidRDefault="00D17982" w:rsidP="006D4D76">
      <w:pPr>
        <w:jc w:val="both"/>
        <w:rPr>
          <w:rFonts w:cs="Arial"/>
          <w:b/>
          <w:sz w:val="22"/>
          <w:szCs w:val="22"/>
        </w:rPr>
      </w:pPr>
      <w:r w:rsidRPr="003D6298">
        <w:rPr>
          <w:rFonts w:cs="Arial"/>
          <w:b/>
          <w:sz w:val="22"/>
          <w:szCs w:val="22"/>
        </w:rPr>
        <w:t>6.4 Group work</w:t>
      </w:r>
    </w:p>
    <w:p w14:paraId="443D3EF2"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Unless the specification says otherwise, candidates are free to collaborate when carrying out research and preparatory work</w:t>
      </w:r>
    </w:p>
    <w:p w14:paraId="7CA49881"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Where it is permitted, some assignments may be undertaken as part of a group</w:t>
      </w:r>
    </w:p>
    <w:p w14:paraId="517B9A2D"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Where an assignment requires written work to be produced, each candidate will write up his/her own account of the assignment. Individual contributions will be clearly identified</w:t>
      </w:r>
    </w:p>
    <w:p w14:paraId="0DD6A05E"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Group assessment is not permitted</w:t>
      </w:r>
    </w:p>
    <w:p w14:paraId="7DD2FED3" w14:textId="77777777" w:rsidR="00D17982" w:rsidRPr="003D6298" w:rsidRDefault="00D17982" w:rsidP="00F3686D">
      <w:pPr>
        <w:pStyle w:val="Heading1"/>
      </w:pPr>
      <w:bookmarkStart w:id="17" w:name="_Toc493848853"/>
      <w:r w:rsidRPr="003D6298">
        <w:t>7. Authentication</w:t>
      </w:r>
      <w:bookmarkEnd w:id="17"/>
    </w:p>
    <w:p w14:paraId="2286EC33" w14:textId="77777777" w:rsidR="00D17982" w:rsidRPr="003D6298" w:rsidRDefault="00D17982" w:rsidP="006D4D76">
      <w:pPr>
        <w:jc w:val="both"/>
        <w:rPr>
          <w:rFonts w:cs="Arial"/>
          <w:sz w:val="22"/>
          <w:szCs w:val="22"/>
        </w:rPr>
      </w:pPr>
      <w:r w:rsidRPr="003D6298">
        <w:rPr>
          <w:rFonts w:cs="Arial"/>
          <w:sz w:val="22"/>
          <w:szCs w:val="22"/>
        </w:rPr>
        <w:t>Teachers will be sufficiently familiar with the candidate’s general standard to judge whether the piece of work submitted is within his/her capabilities.</w:t>
      </w:r>
    </w:p>
    <w:p w14:paraId="2D202AA2" w14:textId="77777777" w:rsidR="00D17982" w:rsidRPr="003D6298" w:rsidRDefault="00D17982" w:rsidP="006D4D76">
      <w:pPr>
        <w:jc w:val="both"/>
        <w:rPr>
          <w:rFonts w:cs="Arial"/>
          <w:sz w:val="22"/>
          <w:szCs w:val="22"/>
        </w:rPr>
      </w:pPr>
      <w:r w:rsidRPr="003D6298">
        <w:rPr>
          <w:rFonts w:cs="Arial"/>
          <w:sz w:val="22"/>
          <w:szCs w:val="22"/>
        </w:rPr>
        <w:t>Where required by the awarding body’s specifications:</w:t>
      </w:r>
    </w:p>
    <w:p w14:paraId="461054FB"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Candidates will sign a declaration to confirm that the work they submit for final assessment is their own unaided work</w:t>
      </w:r>
    </w:p>
    <w:p w14:paraId="7B98E9A3"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Teachers will sign a declaration of authentication after the work has been completed confirming that:</w:t>
      </w:r>
    </w:p>
    <w:p w14:paraId="344804DB" w14:textId="77777777" w:rsidR="00D17982" w:rsidRPr="003D6298" w:rsidRDefault="00D17982" w:rsidP="006D4D76">
      <w:pPr>
        <w:numPr>
          <w:ilvl w:val="1"/>
          <w:numId w:val="1"/>
        </w:numPr>
        <w:spacing w:before="120"/>
        <w:jc w:val="both"/>
        <w:rPr>
          <w:rFonts w:cs="Arial"/>
          <w:sz w:val="22"/>
          <w:szCs w:val="22"/>
        </w:rPr>
      </w:pPr>
      <w:r w:rsidRPr="003D6298">
        <w:rPr>
          <w:rFonts w:cs="Arial"/>
          <w:sz w:val="22"/>
          <w:szCs w:val="22"/>
        </w:rPr>
        <w:t>The work is solely that of the candidate concerned</w:t>
      </w:r>
    </w:p>
    <w:p w14:paraId="49EF1C1A" w14:textId="77777777" w:rsidR="00D17982" w:rsidRPr="003D6298" w:rsidRDefault="00D17982" w:rsidP="006D4D76">
      <w:pPr>
        <w:numPr>
          <w:ilvl w:val="1"/>
          <w:numId w:val="1"/>
        </w:numPr>
        <w:spacing w:before="120"/>
        <w:jc w:val="both"/>
        <w:rPr>
          <w:rFonts w:cs="Arial"/>
          <w:sz w:val="22"/>
          <w:szCs w:val="22"/>
        </w:rPr>
      </w:pPr>
      <w:r w:rsidRPr="003D6298">
        <w:rPr>
          <w:rFonts w:cs="Arial"/>
          <w:sz w:val="22"/>
          <w:szCs w:val="22"/>
        </w:rPr>
        <w:t>The work was completed under the required conditions</w:t>
      </w:r>
    </w:p>
    <w:p w14:paraId="7515E36A" w14:textId="77777777" w:rsidR="00D17982" w:rsidRPr="003D6298" w:rsidRDefault="00D17982" w:rsidP="006D4D76">
      <w:pPr>
        <w:numPr>
          <w:ilvl w:val="1"/>
          <w:numId w:val="1"/>
        </w:numPr>
        <w:spacing w:before="120"/>
        <w:jc w:val="both"/>
        <w:rPr>
          <w:rFonts w:cs="Arial"/>
          <w:sz w:val="22"/>
          <w:szCs w:val="22"/>
        </w:rPr>
      </w:pPr>
      <w:r w:rsidRPr="003D6298">
        <w:rPr>
          <w:rFonts w:cs="Arial"/>
          <w:sz w:val="22"/>
          <w:szCs w:val="22"/>
        </w:rPr>
        <w:t>Signed candidate declarations are kept on file</w:t>
      </w:r>
    </w:p>
    <w:p w14:paraId="25E9C6F5" w14:textId="12EE06AA" w:rsidR="003D6298" w:rsidRPr="003D6298" w:rsidRDefault="00D17982" w:rsidP="006D4D76">
      <w:pPr>
        <w:jc w:val="both"/>
        <w:rPr>
          <w:rFonts w:cs="Arial"/>
          <w:sz w:val="22"/>
          <w:szCs w:val="22"/>
        </w:rPr>
      </w:pPr>
      <w:r w:rsidRPr="003D6298">
        <w:rPr>
          <w:rFonts w:cs="Arial"/>
          <w:sz w:val="22"/>
          <w:szCs w:val="22"/>
        </w:rPr>
        <w:lastRenderedPageBreak/>
        <w:t>If there is concern that malpractice may have occurred or the work is unable to be authenticated, the senior leadership will be informed.</w:t>
      </w:r>
      <w:bookmarkStart w:id="18" w:name="_GoBack"/>
      <w:bookmarkEnd w:id="18"/>
    </w:p>
    <w:p w14:paraId="3054BFBF" w14:textId="77777777" w:rsidR="00D17982" w:rsidRPr="003D6298" w:rsidRDefault="00D17982" w:rsidP="00F3686D">
      <w:pPr>
        <w:pStyle w:val="Heading1"/>
      </w:pPr>
      <w:bookmarkStart w:id="19" w:name="_Toc493848854"/>
      <w:r w:rsidRPr="003D6298">
        <w:t>8. Task marking</w:t>
      </w:r>
      <w:bookmarkEnd w:id="19"/>
    </w:p>
    <w:p w14:paraId="3E4CD69B" w14:textId="77777777" w:rsidR="00D17982" w:rsidRPr="003D6298" w:rsidRDefault="00D17982" w:rsidP="006D4D76">
      <w:pPr>
        <w:jc w:val="both"/>
        <w:rPr>
          <w:rFonts w:cs="Arial"/>
          <w:b/>
          <w:sz w:val="22"/>
          <w:szCs w:val="22"/>
        </w:rPr>
      </w:pPr>
      <w:r w:rsidRPr="003D6298">
        <w:rPr>
          <w:rFonts w:cs="Arial"/>
          <w:b/>
          <w:sz w:val="22"/>
          <w:szCs w:val="22"/>
        </w:rPr>
        <w:t>8.1 Internally assessed work</w:t>
      </w:r>
    </w:p>
    <w:p w14:paraId="24D1D872" w14:textId="77777777" w:rsidR="00D17982" w:rsidRPr="003D6298" w:rsidRDefault="00D17982" w:rsidP="006D4D76">
      <w:pPr>
        <w:jc w:val="both"/>
        <w:rPr>
          <w:rFonts w:cs="Arial"/>
          <w:sz w:val="22"/>
          <w:szCs w:val="22"/>
        </w:rPr>
      </w:pPr>
      <w:r w:rsidRPr="003D6298">
        <w:rPr>
          <w:rFonts w:cs="Arial"/>
          <w:sz w:val="22"/>
          <w:szCs w:val="22"/>
        </w:rPr>
        <w:t>Teachers are responsible for marking work in accordance with the relevant marking criteria. Annotation will be used to provide evidence to indicate how and why marks have been awarded.</w:t>
      </w:r>
    </w:p>
    <w:p w14:paraId="2169429E" w14:textId="77777777" w:rsidR="00D17982" w:rsidRPr="003D6298" w:rsidRDefault="00D17982" w:rsidP="006D4D76">
      <w:pPr>
        <w:jc w:val="both"/>
        <w:rPr>
          <w:rFonts w:cs="Arial"/>
          <w:sz w:val="22"/>
          <w:szCs w:val="22"/>
        </w:rPr>
      </w:pPr>
      <w:r w:rsidRPr="003D6298">
        <w:rPr>
          <w:rFonts w:cs="Arial"/>
          <w:sz w:val="22"/>
          <w:szCs w:val="22"/>
        </w:rPr>
        <w:t xml:space="preserve">We will inform candidates of internally assessed marks as candidates are allowed to request a review of the centre’s marking before marks are submitted to the awarding body. </w:t>
      </w:r>
    </w:p>
    <w:p w14:paraId="5E2D5986" w14:textId="77777777" w:rsidR="00D17982" w:rsidRPr="003D6298" w:rsidRDefault="00D17982" w:rsidP="006D4D76">
      <w:pPr>
        <w:jc w:val="both"/>
        <w:rPr>
          <w:rFonts w:cs="Arial"/>
          <w:sz w:val="22"/>
          <w:szCs w:val="22"/>
        </w:rPr>
      </w:pPr>
      <w:r w:rsidRPr="003D6298">
        <w:rPr>
          <w:rFonts w:cs="Arial"/>
          <w:sz w:val="22"/>
          <w:szCs w:val="22"/>
        </w:rPr>
        <w:t>We will also make it clear to candidates that any internally assessed marks are subject to change during the moderation process.</w:t>
      </w:r>
    </w:p>
    <w:p w14:paraId="0CD05761" w14:textId="77777777" w:rsidR="00D17982" w:rsidRPr="003D6298" w:rsidRDefault="00D17982" w:rsidP="006D4D76">
      <w:pPr>
        <w:jc w:val="both"/>
        <w:rPr>
          <w:rFonts w:cs="Arial"/>
          <w:b/>
          <w:sz w:val="22"/>
          <w:szCs w:val="22"/>
        </w:rPr>
      </w:pPr>
      <w:r w:rsidRPr="003D6298">
        <w:rPr>
          <w:rFonts w:cs="Arial"/>
          <w:b/>
          <w:sz w:val="22"/>
          <w:szCs w:val="22"/>
        </w:rPr>
        <w:t>8.2 Externally assessed work</w:t>
      </w:r>
    </w:p>
    <w:p w14:paraId="2FB4D4B8" w14:textId="77777777" w:rsidR="00D17982" w:rsidRPr="003D6298" w:rsidRDefault="00D17982" w:rsidP="006D4D76">
      <w:pPr>
        <w:jc w:val="both"/>
        <w:rPr>
          <w:rFonts w:cs="Arial"/>
          <w:sz w:val="22"/>
          <w:szCs w:val="22"/>
        </w:rPr>
      </w:pPr>
      <w:r w:rsidRPr="003D6298">
        <w:rPr>
          <w:rFonts w:cs="Arial"/>
          <w:sz w:val="22"/>
          <w:szCs w:val="22"/>
        </w:rPr>
        <w:t xml:space="preserve">The format of external assessment will depend on the awarding body’s specification and the component being assessed. </w:t>
      </w:r>
    </w:p>
    <w:p w14:paraId="47515E53" w14:textId="77777777" w:rsidR="00D17982" w:rsidRPr="003D6298" w:rsidRDefault="00D17982" w:rsidP="006D4D76">
      <w:pPr>
        <w:jc w:val="both"/>
        <w:rPr>
          <w:rFonts w:cs="Arial"/>
          <w:sz w:val="22"/>
          <w:szCs w:val="22"/>
        </w:rPr>
      </w:pPr>
      <w:r w:rsidRPr="003D6298">
        <w:rPr>
          <w:rFonts w:cs="Arial"/>
          <w:sz w:val="22"/>
          <w:szCs w:val="22"/>
        </w:rPr>
        <w:t xml:space="preserve">Teachers will ensure the attendance register is completed, clearly indicating those candidates who are present or absent. </w:t>
      </w:r>
    </w:p>
    <w:p w14:paraId="179C7AEF" w14:textId="77777777" w:rsidR="00D17982" w:rsidRPr="003D6298" w:rsidRDefault="00D17982" w:rsidP="006D4D76">
      <w:pPr>
        <w:jc w:val="both"/>
        <w:rPr>
          <w:rFonts w:cs="Arial"/>
          <w:sz w:val="22"/>
          <w:szCs w:val="22"/>
        </w:rPr>
      </w:pPr>
      <w:r w:rsidRPr="003D6298">
        <w:rPr>
          <w:rFonts w:cs="Arial"/>
          <w:sz w:val="22"/>
          <w:szCs w:val="22"/>
        </w:rPr>
        <w:t>Where candidates’ work needs to be dispatched to an examiner, we will ensure it is sent by the date specified by the awarding body.</w:t>
      </w:r>
    </w:p>
    <w:p w14:paraId="6924E210" w14:textId="77777777" w:rsidR="00D17982" w:rsidRPr="003D6298" w:rsidRDefault="00D17982" w:rsidP="00F3686D">
      <w:pPr>
        <w:pStyle w:val="Heading1"/>
      </w:pPr>
      <w:bookmarkStart w:id="20" w:name="_Toc493848855"/>
      <w:r w:rsidRPr="003D6298">
        <w:t>9. Malpractice</w:t>
      </w:r>
      <w:bookmarkEnd w:id="20"/>
    </w:p>
    <w:p w14:paraId="47016557" w14:textId="77777777" w:rsidR="00D17982" w:rsidRPr="003D6298" w:rsidRDefault="00D17982" w:rsidP="006D4D76">
      <w:pPr>
        <w:jc w:val="both"/>
        <w:rPr>
          <w:rFonts w:cs="Arial"/>
          <w:sz w:val="22"/>
          <w:szCs w:val="22"/>
        </w:rPr>
      </w:pPr>
      <w:r w:rsidRPr="003D6298">
        <w:rPr>
          <w:rFonts w:cs="Arial"/>
          <w:sz w:val="22"/>
          <w:szCs w:val="22"/>
        </w:rPr>
        <w:t>The head of centre and senior leaders will make sure teaching staff involved in supervising candidates are aware of the potential for malpractice.</w:t>
      </w:r>
    </w:p>
    <w:p w14:paraId="1B99992B" w14:textId="77777777" w:rsidR="00D17982" w:rsidRPr="003D6298" w:rsidRDefault="00D17982" w:rsidP="006D4D76">
      <w:pPr>
        <w:jc w:val="both"/>
        <w:rPr>
          <w:rFonts w:cs="Arial"/>
          <w:sz w:val="22"/>
          <w:szCs w:val="22"/>
        </w:rPr>
      </w:pPr>
      <w:r w:rsidRPr="003D6298">
        <w:rPr>
          <w:rFonts w:cs="Arial"/>
          <w:sz w:val="22"/>
          <w:szCs w:val="22"/>
        </w:rPr>
        <w:t xml:space="preserve">Teachers will familiarise themselves with the </w:t>
      </w:r>
      <w:hyperlink r:id="rId12" w:history="1">
        <w:r w:rsidRPr="003D6298">
          <w:rPr>
            <w:rStyle w:val="Hyperlink"/>
            <w:rFonts w:cs="Arial"/>
            <w:color w:val="auto"/>
            <w:sz w:val="22"/>
            <w:szCs w:val="22"/>
          </w:rPr>
          <w:t>JCQ guidance on sharing assessment material and candidates’ work</w:t>
        </w:r>
      </w:hyperlink>
      <w:r w:rsidRPr="003D6298">
        <w:rPr>
          <w:rFonts w:cs="Arial"/>
          <w:sz w:val="22"/>
          <w:szCs w:val="22"/>
        </w:rPr>
        <w:t xml:space="preserve">. </w:t>
      </w:r>
    </w:p>
    <w:p w14:paraId="6E95C2F0" w14:textId="77777777" w:rsidR="00D17982" w:rsidRPr="003D6298" w:rsidRDefault="00D17982" w:rsidP="006D4D76">
      <w:pPr>
        <w:jc w:val="both"/>
        <w:rPr>
          <w:rFonts w:cs="Arial"/>
          <w:sz w:val="22"/>
          <w:szCs w:val="22"/>
        </w:rPr>
      </w:pPr>
      <w:r w:rsidRPr="003D6298">
        <w:rPr>
          <w:rFonts w:cs="Arial"/>
          <w:sz w:val="22"/>
          <w:szCs w:val="22"/>
        </w:rPr>
        <w:t>Teachers will be vigilant in relation to candidate malpractice. Candidates must not:</w:t>
      </w:r>
    </w:p>
    <w:p w14:paraId="0264537F"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Submit work which is not their own</w:t>
      </w:r>
    </w:p>
    <w:p w14:paraId="5DE3EE9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Make their work available to other candidates through any medium, including social media</w:t>
      </w:r>
    </w:p>
    <w:p w14:paraId="0C455E05"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Allow other candidates to have access to their own independently sourced material</w:t>
      </w:r>
    </w:p>
    <w:p w14:paraId="5C34A8A7"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Assist other candidates to produce work</w:t>
      </w:r>
    </w:p>
    <w:p w14:paraId="6B36E967"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Use books, the internet or other sources without acknowledgement or attribution</w:t>
      </w:r>
    </w:p>
    <w:p w14:paraId="34A51359"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Submit work that has been word processed by a third party without acknowledgement</w:t>
      </w:r>
    </w:p>
    <w:p w14:paraId="3BE40BC8" w14:textId="77777777" w:rsidR="00D17982" w:rsidRPr="003D6298" w:rsidRDefault="00D17982" w:rsidP="006D4D76">
      <w:pPr>
        <w:numPr>
          <w:ilvl w:val="0"/>
          <w:numId w:val="1"/>
        </w:numPr>
        <w:spacing w:before="120"/>
        <w:ind w:left="567" w:hanging="283"/>
        <w:jc w:val="both"/>
        <w:rPr>
          <w:rFonts w:cs="Arial"/>
          <w:sz w:val="22"/>
          <w:szCs w:val="22"/>
        </w:rPr>
      </w:pPr>
      <w:r w:rsidRPr="003D6298">
        <w:rPr>
          <w:rFonts w:cs="Arial"/>
          <w:sz w:val="22"/>
          <w:szCs w:val="22"/>
        </w:rPr>
        <w:t>Include inappropriate, offensive or obscene material</w:t>
      </w:r>
    </w:p>
    <w:p w14:paraId="36A4D851" w14:textId="77777777" w:rsidR="00D17982" w:rsidRPr="003D6298" w:rsidRDefault="00D17982" w:rsidP="006D4D76">
      <w:pPr>
        <w:jc w:val="both"/>
        <w:rPr>
          <w:rFonts w:cs="Arial"/>
          <w:sz w:val="22"/>
          <w:szCs w:val="22"/>
        </w:rPr>
      </w:pPr>
      <w:r w:rsidRPr="003D6298">
        <w:rPr>
          <w:rFonts w:cs="Arial"/>
          <w:sz w:val="22"/>
          <w:szCs w:val="22"/>
        </w:rPr>
        <w:t>Failure to report allegations of malpractice or suspected malpractice constitutes malpractice in itself. Malpractice will be reported to senior leaders or directly to the awarding body.</w:t>
      </w:r>
    </w:p>
    <w:p w14:paraId="6D0B5B0A" w14:textId="77777777" w:rsidR="00D17982" w:rsidRPr="003D6298" w:rsidRDefault="00D17982" w:rsidP="00F3686D">
      <w:pPr>
        <w:pStyle w:val="Heading1"/>
      </w:pPr>
      <w:bookmarkStart w:id="21" w:name="_Toc493848856"/>
      <w:r w:rsidRPr="003D6298">
        <w:t>10. Enquiries about results</w:t>
      </w:r>
      <w:bookmarkEnd w:id="21"/>
    </w:p>
    <w:p w14:paraId="67B070A3" w14:textId="77777777" w:rsidR="00D17982" w:rsidRPr="003D6298" w:rsidRDefault="00D17982" w:rsidP="006D4D76">
      <w:pPr>
        <w:jc w:val="both"/>
        <w:rPr>
          <w:rFonts w:cs="Arial"/>
          <w:sz w:val="22"/>
          <w:szCs w:val="22"/>
        </w:rPr>
      </w:pPr>
      <w:r w:rsidRPr="003D6298">
        <w:rPr>
          <w:rFonts w:cs="Arial"/>
          <w:sz w:val="22"/>
          <w:szCs w:val="22"/>
        </w:rPr>
        <w:t>We will make candidates aware of the arrangements for enquiries about results before they take any assessments.</w:t>
      </w:r>
    </w:p>
    <w:p w14:paraId="76DE0D88" w14:textId="77777777" w:rsidR="00D17982" w:rsidRPr="003D6298" w:rsidRDefault="00D17982" w:rsidP="006D4D76">
      <w:pPr>
        <w:jc w:val="both"/>
        <w:rPr>
          <w:rFonts w:cs="Arial"/>
          <w:sz w:val="22"/>
          <w:szCs w:val="22"/>
        </w:rPr>
      </w:pPr>
      <w:r w:rsidRPr="003D6298">
        <w:rPr>
          <w:rFonts w:cs="Arial"/>
          <w:sz w:val="22"/>
          <w:szCs w:val="22"/>
        </w:rPr>
        <w:lastRenderedPageBreak/>
        <w:t>Senior members of staff will be accessible to candidates immediately after the publication of results so that results may be discussed and decisions made on the submission of enquiries.</w:t>
      </w:r>
    </w:p>
    <w:p w14:paraId="3FB9FEF6" w14:textId="77777777" w:rsidR="00D17982" w:rsidRPr="003D6298" w:rsidRDefault="00D17982" w:rsidP="006D4D76">
      <w:pPr>
        <w:jc w:val="both"/>
        <w:rPr>
          <w:rFonts w:cs="Arial"/>
          <w:sz w:val="22"/>
          <w:szCs w:val="22"/>
        </w:rPr>
      </w:pPr>
      <w:r w:rsidRPr="003D6298">
        <w:rPr>
          <w:rFonts w:cs="Arial"/>
          <w:sz w:val="22"/>
          <w:szCs w:val="22"/>
        </w:rPr>
        <w:t>A review of marking is available for externally assessed components. We will obtain written consent from candidates for reviews of marking, and inform candidates that their marks may be lowered as a result of a review of marking.</w:t>
      </w:r>
    </w:p>
    <w:p w14:paraId="5D76F437" w14:textId="77777777" w:rsidR="00D17982" w:rsidRPr="003D6298" w:rsidRDefault="00D17982" w:rsidP="006D4D76">
      <w:pPr>
        <w:jc w:val="both"/>
        <w:rPr>
          <w:rFonts w:cs="Arial"/>
          <w:sz w:val="22"/>
          <w:szCs w:val="22"/>
        </w:rPr>
      </w:pPr>
      <w:r w:rsidRPr="003D6298">
        <w:rPr>
          <w:rFonts w:cs="Arial"/>
          <w:sz w:val="22"/>
          <w:szCs w:val="22"/>
        </w:rPr>
        <w:t>A review of moderation is available for internally assessed components only when marks have been changed by an awarding body during moderations. If marks have been accepted without change, this will not be available. A review of moderation is not available for an individual candidate.</w:t>
      </w:r>
    </w:p>
    <w:p w14:paraId="3783BB72" w14:textId="77777777" w:rsidR="00D17982" w:rsidRPr="003D6298" w:rsidRDefault="00D17982" w:rsidP="00F3686D">
      <w:pPr>
        <w:pStyle w:val="Heading1"/>
      </w:pPr>
      <w:bookmarkStart w:id="22" w:name="_Toc493848857"/>
      <w:r w:rsidRPr="003D6298">
        <w:t>11. Monitoring</w:t>
      </w:r>
      <w:bookmarkEnd w:id="22"/>
    </w:p>
    <w:p w14:paraId="53BAD99B" w14:textId="2EF646D5" w:rsidR="00D17982" w:rsidRPr="003D6298" w:rsidRDefault="00D17982" w:rsidP="006D4D76">
      <w:pPr>
        <w:jc w:val="both"/>
        <w:rPr>
          <w:rFonts w:cs="Arial"/>
          <w:sz w:val="22"/>
          <w:szCs w:val="22"/>
        </w:rPr>
      </w:pPr>
      <w:r w:rsidRPr="003D6298">
        <w:rPr>
          <w:rFonts w:cs="Arial"/>
          <w:sz w:val="22"/>
          <w:szCs w:val="22"/>
        </w:rPr>
        <w:t xml:space="preserve">This policy will be reviewed by </w:t>
      </w:r>
      <w:r w:rsidR="003D6298" w:rsidRPr="003D6298">
        <w:rPr>
          <w:rFonts w:cs="Arial"/>
          <w:sz w:val="22"/>
          <w:szCs w:val="22"/>
        </w:rPr>
        <w:t xml:space="preserve">Joanne </w:t>
      </w:r>
      <w:proofErr w:type="spellStart"/>
      <w:r w:rsidR="003D6298" w:rsidRPr="003D6298">
        <w:rPr>
          <w:rFonts w:cs="Arial"/>
          <w:sz w:val="22"/>
          <w:szCs w:val="22"/>
        </w:rPr>
        <w:t>Mullineux</w:t>
      </w:r>
      <w:proofErr w:type="spellEnd"/>
      <w:r w:rsidR="003D6298" w:rsidRPr="003D6298">
        <w:rPr>
          <w:rFonts w:cs="Arial"/>
          <w:sz w:val="22"/>
          <w:szCs w:val="22"/>
        </w:rPr>
        <w:t xml:space="preserve"> </w:t>
      </w:r>
      <w:r w:rsidRPr="003D6298">
        <w:rPr>
          <w:rFonts w:cs="Arial"/>
          <w:sz w:val="22"/>
          <w:szCs w:val="22"/>
        </w:rPr>
        <w:t xml:space="preserve">at the beginning of each academic year. At every review, the policy will be </w:t>
      </w:r>
      <w:r w:rsidR="003D6298" w:rsidRPr="003D6298">
        <w:rPr>
          <w:rFonts w:cs="Arial"/>
          <w:sz w:val="22"/>
          <w:szCs w:val="22"/>
        </w:rPr>
        <w:t>approved</w:t>
      </w:r>
      <w:r w:rsidRPr="003D6298">
        <w:rPr>
          <w:rFonts w:cs="Arial"/>
          <w:sz w:val="22"/>
          <w:szCs w:val="22"/>
        </w:rPr>
        <w:t xml:space="preserve"> with the governing board</w:t>
      </w:r>
      <w:r w:rsidR="003D6298" w:rsidRPr="003D6298">
        <w:rPr>
          <w:rFonts w:cs="Arial"/>
          <w:sz w:val="22"/>
          <w:szCs w:val="22"/>
        </w:rPr>
        <w:t>.</w:t>
      </w:r>
    </w:p>
    <w:p w14:paraId="423AFD4E" w14:textId="77777777" w:rsidR="00D17982" w:rsidRPr="003D6298" w:rsidRDefault="00D17982" w:rsidP="00F3686D">
      <w:pPr>
        <w:pStyle w:val="Heading1"/>
      </w:pPr>
      <w:bookmarkStart w:id="23" w:name="_Toc493848858"/>
      <w:r w:rsidRPr="003D6298">
        <w:t>12. Links with other policies</w:t>
      </w:r>
      <w:bookmarkEnd w:id="23"/>
    </w:p>
    <w:p w14:paraId="6C1465AF" w14:textId="77777777" w:rsidR="00D17982" w:rsidRPr="003D6298" w:rsidRDefault="00D17982" w:rsidP="006D4D76">
      <w:pPr>
        <w:jc w:val="both"/>
        <w:rPr>
          <w:rFonts w:cs="Arial"/>
          <w:sz w:val="22"/>
          <w:szCs w:val="22"/>
        </w:rPr>
      </w:pPr>
      <w:r w:rsidRPr="003D6298">
        <w:rPr>
          <w:rFonts w:cs="Arial"/>
          <w:sz w:val="22"/>
          <w:szCs w:val="22"/>
        </w:rPr>
        <w:t xml:space="preserve">This policy should be read in conjunction with the assessment policy. </w:t>
      </w:r>
    </w:p>
    <w:p w14:paraId="0BDEA0A2" w14:textId="77777777" w:rsidR="00D17982" w:rsidRPr="003D6298" w:rsidRDefault="00D17982" w:rsidP="006D4D76">
      <w:pPr>
        <w:pStyle w:val="1bodycopy10pt"/>
        <w:jc w:val="both"/>
        <w:rPr>
          <w:rFonts w:cs="Arial"/>
          <w:sz w:val="22"/>
          <w:szCs w:val="22"/>
        </w:rPr>
      </w:pPr>
    </w:p>
    <w:sectPr w:rsidR="00D17982" w:rsidRPr="003D6298" w:rsidSect="00D17982">
      <w:footerReference w:type="default" r:id="rId13"/>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3E5E6" w14:textId="77777777" w:rsidR="003C24A8" w:rsidRDefault="003C24A8" w:rsidP="00D17982">
      <w:pPr>
        <w:spacing w:after="0"/>
      </w:pPr>
      <w:r>
        <w:separator/>
      </w:r>
    </w:p>
  </w:endnote>
  <w:endnote w:type="continuationSeparator" w:id="0">
    <w:p w14:paraId="1E5FE5D5" w14:textId="77777777" w:rsidR="003C24A8" w:rsidRDefault="003C24A8" w:rsidP="00D17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220106"/>
      <w:docPartObj>
        <w:docPartGallery w:val="Page Numbers (Bottom of Page)"/>
        <w:docPartUnique/>
      </w:docPartObj>
    </w:sdtPr>
    <w:sdtEndPr>
      <w:rPr>
        <w:color w:val="7F7F7F" w:themeColor="background1" w:themeShade="7F"/>
        <w:spacing w:val="60"/>
      </w:rPr>
    </w:sdtEndPr>
    <w:sdtContent>
      <w:p w14:paraId="001FB380" w14:textId="3F2625C3" w:rsidR="00D17982" w:rsidRDefault="00D179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292F">
          <w:rPr>
            <w:noProof/>
          </w:rPr>
          <w:t>7</w:t>
        </w:r>
        <w:r>
          <w:rPr>
            <w:noProof/>
          </w:rPr>
          <w:fldChar w:fldCharType="end"/>
        </w:r>
        <w:r>
          <w:t xml:space="preserve"> | </w:t>
        </w:r>
        <w:r>
          <w:rPr>
            <w:color w:val="7F7F7F" w:themeColor="background1" w:themeShade="7F"/>
            <w:spacing w:val="60"/>
          </w:rPr>
          <w:t>Page</w:t>
        </w:r>
      </w:p>
    </w:sdtContent>
  </w:sdt>
  <w:p w14:paraId="7B4432C0" w14:textId="77777777" w:rsidR="00D17982" w:rsidRDefault="00D17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7A699" w14:textId="77777777" w:rsidR="003C24A8" w:rsidRDefault="003C24A8" w:rsidP="00D17982">
      <w:pPr>
        <w:spacing w:after="0"/>
      </w:pPr>
      <w:r>
        <w:separator/>
      </w:r>
    </w:p>
  </w:footnote>
  <w:footnote w:type="continuationSeparator" w:id="0">
    <w:p w14:paraId="102FBAE9" w14:textId="77777777" w:rsidR="003C24A8" w:rsidRDefault="003C24A8" w:rsidP="00D179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98"/>
    <w:rsid w:val="0011749D"/>
    <w:rsid w:val="002336AB"/>
    <w:rsid w:val="003C24A8"/>
    <w:rsid w:val="003D5203"/>
    <w:rsid w:val="003D6298"/>
    <w:rsid w:val="00510B2D"/>
    <w:rsid w:val="006971F7"/>
    <w:rsid w:val="006D4D76"/>
    <w:rsid w:val="0071292F"/>
    <w:rsid w:val="00855898"/>
    <w:rsid w:val="008D1046"/>
    <w:rsid w:val="00C30A37"/>
    <w:rsid w:val="00C9371A"/>
    <w:rsid w:val="00CF1EDD"/>
    <w:rsid w:val="00D17982"/>
    <w:rsid w:val="00E059DC"/>
    <w:rsid w:val="00E67664"/>
    <w:rsid w:val="00F3686D"/>
    <w:rsid w:val="31D0547B"/>
    <w:rsid w:val="69625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4B34"/>
  <w15:chartTrackingRefBased/>
  <w15:docId w15:val="{5261117A-737C-446B-B6B6-0D4D405B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5898"/>
    <w:pPr>
      <w:spacing w:after="120" w:line="240" w:lineRule="auto"/>
    </w:pPr>
    <w:rPr>
      <w:rFonts w:ascii="Arial" w:eastAsia="MS Mincho" w:hAnsi="Arial" w:cs="Times New Roman"/>
      <w:sz w:val="20"/>
      <w:szCs w:val="24"/>
    </w:rPr>
  </w:style>
  <w:style w:type="paragraph" w:styleId="Heading1">
    <w:name w:val="heading 1"/>
    <w:basedOn w:val="Normal"/>
    <w:next w:val="Normal"/>
    <w:link w:val="Heading1Char"/>
    <w:autoRedefine/>
    <w:uiPriority w:val="9"/>
    <w:qFormat/>
    <w:rsid w:val="00F3686D"/>
    <w:pPr>
      <w:keepNext/>
      <w:keepLines/>
      <w:spacing w:before="480"/>
      <w:jc w:val="both"/>
      <w:outlineLvl w:val="0"/>
    </w:pPr>
    <w:rPr>
      <w:rFonts w:eastAsia="MS Gothic" w:cs="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855898"/>
  </w:style>
  <w:style w:type="character" w:customStyle="1" w:styleId="1bodycopy10ptChar">
    <w:name w:val="1 body copy 10pt Char"/>
    <w:link w:val="1bodycopy10pt"/>
    <w:rsid w:val="00855898"/>
    <w:rPr>
      <w:rFonts w:ascii="Arial" w:eastAsia="MS Mincho" w:hAnsi="Arial" w:cs="Times New Roman"/>
      <w:sz w:val="20"/>
      <w:szCs w:val="24"/>
    </w:rPr>
  </w:style>
  <w:style w:type="paragraph" w:customStyle="1" w:styleId="6Abstract">
    <w:name w:val="6 Abstract"/>
    <w:qFormat/>
    <w:rsid w:val="00855898"/>
    <w:pPr>
      <w:spacing w:after="240"/>
    </w:pPr>
    <w:rPr>
      <w:rFonts w:ascii="Arial" w:eastAsia="MS Mincho" w:hAnsi="Arial" w:cs="Times New Roman"/>
      <w:sz w:val="28"/>
      <w:szCs w:val="28"/>
      <w:lang w:val="en-US"/>
    </w:rPr>
  </w:style>
  <w:style w:type="paragraph" w:customStyle="1" w:styleId="1bodycopy11pt">
    <w:name w:val="1 body copy 11pt"/>
    <w:autoRedefine/>
    <w:rsid w:val="00855898"/>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855898"/>
    <w:rPr>
      <w:b/>
      <w:sz w:val="72"/>
    </w:rPr>
  </w:style>
  <w:style w:type="character" w:customStyle="1" w:styleId="Heading1Char">
    <w:name w:val="Heading 1 Char"/>
    <w:basedOn w:val="DefaultParagraphFont"/>
    <w:link w:val="Heading1"/>
    <w:uiPriority w:val="9"/>
    <w:rsid w:val="00F3686D"/>
    <w:rPr>
      <w:rFonts w:ascii="Arial" w:eastAsia="MS Gothic" w:hAnsi="Arial" w:cs="Arial"/>
      <w:b/>
      <w:bCs/>
      <w:sz w:val="24"/>
      <w:szCs w:val="24"/>
      <w:lang w:val="en-US"/>
    </w:rPr>
  </w:style>
  <w:style w:type="paragraph" w:styleId="TOC1">
    <w:name w:val="toc 1"/>
    <w:basedOn w:val="Normal"/>
    <w:next w:val="Normal"/>
    <w:autoRedefine/>
    <w:uiPriority w:val="39"/>
    <w:unhideWhenUsed/>
    <w:qFormat/>
    <w:rsid w:val="00D17982"/>
    <w:pPr>
      <w:tabs>
        <w:tab w:val="right" w:leader="dot" w:pos="9338"/>
      </w:tabs>
      <w:spacing w:before="120"/>
    </w:pPr>
    <w:rPr>
      <w:sz w:val="22"/>
      <w:lang w:val="en-US"/>
    </w:rPr>
  </w:style>
  <w:style w:type="character" w:styleId="Hyperlink">
    <w:name w:val="Hyperlink"/>
    <w:uiPriority w:val="99"/>
    <w:unhideWhenUsed/>
    <w:qFormat/>
    <w:rsid w:val="00D17982"/>
    <w:rPr>
      <w:rFonts w:ascii="Arial" w:hAnsi="Arial"/>
      <w:color w:val="0092CF"/>
      <w:sz w:val="20"/>
      <w:u w:val="single"/>
    </w:rPr>
  </w:style>
  <w:style w:type="paragraph" w:customStyle="1" w:styleId="Caption1">
    <w:name w:val="Caption 1"/>
    <w:basedOn w:val="Normal"/>
    <w:qFormat/>
    <w:rsid w:val="00D17982"/>
    <w:pPr>
      <w:spacing w:before="120"/>
    </w:pPr>
    <w:rPr>
      <w:i/>
      <w:color w:val="F15F22"/>
      <w:lang w:val="en-US"/>
    </w:rPr>
  </w:style>
  <w:style w:type="paragraph" w:styleId="ListParagraph">
    <w:name w:val="List Paragraph"/>
    <w:basedOn w:val="Normal"/>
    <w:autoRedefine/>
    <w:uiPriority w:val="34"/>
    <w:qFormat/>
    <w:rsid w:val="00D17982"/>
    <w:pPr>
      <w:spacing w:before="120"/>
      <w:ind w:left="567" w:hanging="283"/>
    </w:pPr>
    <w:rPr>
      <w:rFonts w:eastAsia="Times New Roman"/>
      <w:szCs w:val="20"/>
    </w:rPr>
  </w:style>
  <w:style w:type="paragraph" w:styleId="Header">
    <w:name w:val="header"/>
    <w:basedOn w:val="Normal"/>
    <w:link w:val="HeaderChar"/>
    <w:uiPriority w:val="99"/>
    <w:unhideWhenUsed/>
    <w:rsid w:val="00D17982"/>
    <w:pPr>
      <w:tabs>
        <w:tab w:val="center" w:pos="4513"/>
        <w:tab w:val="right" w:pos="9026"/>
      </w:tabs>
      <w:spacing w:after="0"/>
    </w:pPr>
  </w:style>
  <w:style w:type="character" w:customStyle="1" w:styleId="HeaderChar">
    <w:name w:val="Header Char"/>
    <w:basedOn w:val="DefaultParagraphFont"/>
    <w:link w:val="Header"/>
    <w:uiPriority w:val="99"/>
    <w:rsid w:val="00D17982"/>
    <w:rPr>
      <w:rFonts w:ascii="Arial" w:eastAsia="MS Mincho" w:hAnsi="Arial" w:cs="Times New Roman"/>
      <w:sz w:val="20"/>
      <w:szCs w:val="24"/>
    </w:rPr>
  </w:style>
  <w:style w:type="paragraph" w:styleId="Footer">
    <w:name w:val="footer"/>
    <w:basedOn w:val="Normal"/>
    <w:link w:val="FooterChar"/>
    <w:uiPriority w:val="99"/>
    <w:unhideWhenUsed/>
    <w:rsid w:val="00D17982"/>
    <w:pPr>
      <w:tabs>
        <w:tab w:val="center" w:pos="4513"/>
        <w:tab w:val="right" w:pos="9026"/>
      </w:tabs>
      <w:spacing w:after="0"/>
    </w:pPr>
  </w:style>
  <w:style w:type="character" w:customStyle="1" w:styleId="FooterChar">
    <w:name w:val="Footer Char"/>
    <w:basedOn w:val="DefaultParagraphFont"/>
    <w:link w:val="Footer"/>
    <w:uiPriority w:val="99"/>
    <w:rsid w:val="00D17982"/>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non-examination-assessments/instructions-for-conducting-non-examination-assess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cq.org.uk/exams-office/non-examination-assessments/notice-to-centres---sharing-nea-material-and-candidates-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q.org.uk/exams-office/information-for-candidates-documents/instructions-for-candidates---non-examination-assess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jcq.org.uk/exams-office/general-regulations" TargetMode="External"/><Relationship Id="rId4" Type="http://schemas.openxmlformats.org/officeDocument/2006/relationships/webSettings" Target="webSettings.xml"/><Relationship Id="rId9" Type="http://schemas.openxmlformats.org/officeDocument/2006/relationships/hyperlink" Target="http://www.jcq.org.uk/exams-office/post-results-serv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Lane Assistant Head</dc:creator>
  <cp:keywords/>
  <dc:description/>
  <cp:lastModifiedBy>Joanna Barnes</cp:lastModifiedBy>
  <cp:revision>4</cp:revision>
  <dcterms:created xsi:type="dcterms:W3CDTF">2024-05-23T15:26:00Z</dcterms:created>
  <dcterms:modified xsi:type="dcterms:W3CDTF">2024-06-05T10:45:00Z</dcterms:modified>
</cp:coreProperties>
</file>