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E5240A" w:rsidRDefault="00E5240A">
      <w:bookmarkStart w:id="0" w:name="_GoBack"/>
      <w:bookmarkEnd w:id="0"/>
    </w:p>
    <w:p w14:paraId="269793F0" w14:textId="77777777" w:rsidR="00B95BA0" w:rsidRDefault="00B95BA0" w:rsidP="00B95BA0">
      <w:pPr>
        <w:jc w:val="center"/>
        <w:rPr>
          <w:b/>
          <w:sz w:val="28"/>
          <w:szCs w:val="28"/>
        </w:rPr>
      </w:pPr>
      <w:r>
        <w:rPr>
          <w:b/>
          <w:sz w:val="28"/>
          <w:szCs w:val="28"/>
        </w:rPr>
        <w:t>Schools Sport Funding - Spending Plan</w:t>
      </w:r>
    </w:p>
    <w:p w14:paraId="254CD35E" w14:textId="77777777" w:rsidR="00B95BA0" w:rsidRDefault="007936F1" w:rsidP="00B95BA0">
      <w:pPr>
        <w:jc w:val="center"/>
        <w:rPr>
          <w:b/>
          <w:sz w:val="28"/>
          <w:szCs w:val="28"/>
        </w:rPr>
      </w:pPr>
      <w:r>
        <w:rPr>
          <w:b/>
          <w:sz w:val="28"/>
          <w:szCs w:val="28"/>
        </w:rPr>
        <w:t>Academic Year April 2020 - March 2021</w:t>
      </w:r>
      <w:r w:rsidR="00F944A4">
        <w:rPr>
          <w:b/>
          <w:sz w:val="28"/>
          <w:szCs w:val="28"/>
        </w:rPr>
        <w:t xml:space="preserve"> - Allocation £</w:t>
      </w:r>
      <w:r w:rsidR="00CE77A6">
        <w:rPr>
          <w:b/>
          <w:sz w:val="28"/>
          <w:szCs w:val="28"/>
        </w:rPr>
        <w:t>16,591</w:t>
      </w:r>
    </w:p>
    <w:p w14:paraId="08E31E91" w14:textId="77777777" w:rsidR="00B95BA0" w:rsidRDefault="00B95BA0" w:rsidP="00B95BA0">
      <w:r>
        <w:t xml:space="preserve">Great consideration is given to the spending of the pupils’ school sport premium allocation in order to ensure the greatest impact on the overall quality of PE and school sport delivered at Green Lane School.  </w:t>
      </w:r>
    </w:p>
    <w:tbl>
      <w:tblPr>
        <w:tblW w:w="0" w:type="auto"/>
        <w:jc w:val="center"/>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6698"/>
        <w:gridCol w:w="2308"/>
      </w:tblGrid>
      <w:tr w:rsidR="00B95BA0" w14:paraId="564BC182"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943634" w:themeFill="accent2" w:themeFillShade="BF"/>
            <w:hideMark/>
          </w:tcPr>
          <w:p w14:paraId="6E978C4D" w14:textId="77777777" w:rsidR="00B95BA0" w:rsidRDefault="00B95BA0">
            <w:pPr>
              <w:rPr>
                <w:b/>
                <w:bCs/>
                <w:color w:val="FFFFFF"/>
              </w:rPr>
            </w:pPr>
            <w:r>
              <w:rPr>
                <w:b/>
                <w:bCs/>
                <w:color w:val="FFFFFF"/>
              </w:rPr>
              <w:t>Description of provision</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943634" w:themeFill="accent2" w:themeFillShade="BF"/>
            <w:hideMark/>
          </w:tcPr>
          <w:p w14:paraId="667AAF98" w14:textId="77777777" w:rsidR="00B95BA0" w:rsidRDefault="00B95BA0">
            <w:pPr>
              <w:rPr>
                <w:b/>
                <w:bCs/>
                <w:color w:val="FFFFFF"/>
              </w:rPr>
            </w:pPr>
            <w:r>
              <w:rPr>
                <w:b/>
                <w:bCs/>
                <w:color w:val="FFFFFF"/>
              </w:rPr>
              <w:t>Expenditure</w:t>
            </w:r>
          </w:p>
        </w:tc>
      </w:tr>
      <w:tr w:rsidR="00B95BA0" w14:paraId="0297F131"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hideMark/>
          </w:tcPr>
          <w:p w14:paraId="2710294A" w14:textId="77777777" w:rsidR="00B95BA0" w:rsidRDefault="00B95BA0">
            <w:pPr>
              <w:rPr>
                <w:b/>
                <w:bCs/>
              </w:rPr>
            </w:pPr>
            <w:r>
              <w:rPr>
                <w:b/>
                <w:bCs/>
              </w:rPr>
              <w:t>Wolves Foundation Coaches</w:t>
            </w:r>
          </w:p>
          <w:p w14:paraId="4F43B1A1" w14:textId="77777777" w:rsidR="00B95BA0" w:rsidRDefault="00B95BA0">
            <w:pPr>
              <w:rPr>
                <w:b/>
                <w:bCs/>
              </w:rPr>
            </w:pPr>
            <w:r>
              <w:rPr>
                <w:b/>
                <w:bCs/>
              </w:rPr>
              <w:t>Working with t</w:t>
            </w:r>
            <w:r w:rsidR="00280004">
              <w:rPr>
                <w:b/>
                <w:bCs/>
              </w:rPr>
              <w:t>eachers throughout Lower School</w:t>
            </w:r>
            <w:r w:rsidR="00F944A4">
              <w:rPr>
                <w:b/>
                <w:bCs/>
              </w:rPr>
              <w:t xml:space="preserve"> -</w:t>
            </w:r>
            <w:r w:rsidR="00DC0AEA">
              <w:rPr>
                <w:b/>
                <w:bCs/>
              </w:rPr>
              <w:t xml:space="preserve"> </w:t>
            </w:r>
            <w:r>
              <w:rPr>
                <w:b/>
                <w:bCs/>
              </w:rPr>
              <w:t xml:space="preserve">FS – Y6 to develop skills, techniques and performance in the delivery and development </w:t>
            </w:r>
            <w:proofErr w:type="gramStart"/>
            <w:r>
              <w:rPr>
                <w:b/>
                <w:bCs/>
              </w:rPr>
              <w:t>of  PE</w:t>
            </w:r>
            <w:proofErr w:type="gramEnd"/>
            <w:r>
              <w:rPr>
                <w:b/>
                <w:bCs/>
              </w:rPr>
              <w:t xml:space="preserve"> skills.</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hideMark/>
          </w:tcPr>
          <w:p w14:paraId="64132082" w14:textId="77777777" w:rsidR="00B95BA0" w:rsidRDefault="00D10C6F">
            <w:r>
              <w:t>£5</w:t>
            </w:r>
            <w:r w:rsidR="007936F1">
              <w:t>K</w:t>
            </w:r>
          </w:p>
        </w:tc>
      </w:tr>
      <w:tr w:rsidR="00B95BA0" w14:paraId="312B67B5"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E5B8B7" w:themeFill="accent2" w:themeFillTint="66"/>
            <w:hideMark/>
          </w:tcPr>
          <w:p w14:paraId="3ABEC4E6" w14:textId="77777777" w:rsidR="00B95BA0" w:rsidRDefault="00CE77A6">
            <w:pPr>
              <w:rPr>
                <w:b/>
                <w:bCs/>
              </w:rPr>
            </w:pPr>
            <w:r>
              <w:rPr>
                <w:b/>
                <w:bCs/>
              </w:rPr>
              <w:t>Judo</w:t>
            </w:r>
            <w:r w:rsidR="00B95BA0">
              <w:rPr>
                <w:b/>
                <w:bCs/>
              </w:rPr>
              <w:t xml:space="preserve"> Coach</w:t>
            </w:r>
          </w:p>
          <w:p w14:paraId="202C65A9" w14:textId="77777777" w:rsidR="00B95BA0" w:rsidRDefault="00B95BA0" w:rsidP="00CE77A6">
            <w:pPr>
              <w:rPr>
                <w:b/>
                <w:bCs/>
              </w:rPr>
            </w:pPr>
            <w:r>
              <w:rPr>
                <w:b/>
                <w:bCs/>
              </w:rPr>
              <w:t>Working</w:t>
            </w:r>
            <w:r w:rsidR="005B4B00">
              <w:rPr>
                <w:b/>
                <w:bCs/>
              </w:rPr>
              <w:t xml:space="preserve"> </w:t>
            </w:r>
            <w:r w:rsidR="00CE77A6">
              <w:rPr>
                <w:b/>
                <w:bCs/>
              </w:rPr>
              <w:t>pupils</w:t>
            </w:r>
            <w:r>
              <w:rPr>
                <w:b/>
                <w:bCs/>
              </w:rPr>
              <w:t xml:space="preserve"> develop skills, techniques </w:t>
            </w:r>
            <w:r w:rsidR="00CE77A6">
              <w:rPr>
                <w:b/>
                <w:bCs/>
              </w:rPr>
              <w:t>related to Judo</w:t>
            </w:r>
            <w:r>
              <w:rPr>
                <w:b/>
                <w:bCs/>
              </w:rPr>
              <w:t xml:space="preserve">  </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E5B8B7" w:themeFill="accent2" w:themeFillTint="66"/>
            <w:hideMark/>
          </w:tcPr>
          <w:p w14:paraId="685C94C2" w14:textId="77777777" w:rsidR="00B95BA0" w:rsidRDefault="007936F1">
            <w:r>
              <w:t>£2K</w:t>
            </w:r>
          </w:p>
        </w:tc>
      </w:tr>
      <w:tr w:rsidR="00B95BA0" w14:paraId="689EDFA6"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hideMark/>
          </w:tcPr>
          <w:p w14:paraId="085ED4DE" w14:textId="77777777" w:rsidR="00B95BA0" w:rsidRDefault="00B95BA0">
            <w:pPr>
              <w:rPr>
                <w:b/>
                <w:bCs/>
              </w:rPr>
            </w:pPr>
            <w:r>
              <w:rPr>
                <w:b/>
                <w:bCs/>
              </w:rPr>
              <w:t>PE and school sport resources</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hideMark/>
          </w:tcPr>
          <w:p w14:paraId="2A752CBE" w14:textId="77777777" w:rsidR="00B95BA0" w:rsidRDefault="00D10C6F">
            <w:r>
              <w:t>£1.6k</w:t>
            </w:r>
          </w:p>
        </w:tc>
      </w:tr>
      <w:tr w:rsidR="00B95BA0" w14:paraId="0A37501D"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E5B8B7" w:themeFill="accent2" w:themeFillTint="66"/>
            <w:hideMark/>
          </w:tcPr>
          <w:p w14:paraId="5DAB6C7B" w14:textId="77777777" w:rsidR="00B95BA0" w:rsidRDefault="00B95BA0">
            <w:pPr>
              <w:rPr>
                <w:b/>
                <w:bCs/>
              </w:rPr>
            </w:pP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E5B8B7" w:themeFill="accent2" w:themeFillTint="66"/>
            <w:hideMark/>
          </w:tcPr>
          <w:p w14:paraId="02EB378F" w14:textId="77777777" w:rsidR="00B95BA0" w:rsidRDefault="00B95BA0">
            <w:pPr>
              <w:rPr>
                <w:b/>
              </w:rPr>
            </w:pPr>
          </w:p>
        </w:tc>
      </w:tr>
      <w:tr w:rsidR="005B4B00" w14:paraId="49E1449C"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E5B8B7" w:themeFill="accent2" w:themeFillTint="66"/>
          </w:tcPr>
          <w:p w14:paraId="3EEC4384" w14:textId="77777777" w:rsidR="005B4B00" w:rsidRDefault="00CC4C26">
            <w:pPr>
              <w:rPr>
                <w:b/>
                <w:bCs/>
              </w:rPr>
            </w:pPr>
            <w:r>
              <w:rPr>
                <w:b/>
                <w:bCs/>
              </w:rPr>
              <w:t xml:space="preserve">Membership of </w:t>
            </w:r>
            <w:proofErr w:type="spellStart"/>
            <w:r>
              <w:rPr>
                <w:b/>
                <w:bCs/>
              </w:rPr>
              <w:t>realPE</w:t>
            </w:r>
            <w:proofErr w:type="spellEnd"/>
            <w:r>
              <w:rPr>
                <w:b/>
                <w:bCs/>
              </w:rPr>
              <w:t xml:space="preserve"> and Jasmine platform</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E5B8B7" w:themeFill="accent2" w:themeFillTint="66"/>
          </w:tcPr>
          <w:p w14:paraId="7A6D31C9" w14:textId="77777777" w:rsidR="005B4B00" w:rsidRPr="007936F1" w:rsidRDefault="00D10C6F">
            <w:r>
              <w:t>£3</w:t>
            </w:r>
            <w:r w:rsidR="007936F1" w:rsidRPr="007936F1">
              <w:t>K</w:t>
            </w:r>
          </w:p>
        </w:tc>
      </w:tr>
      <w:tr w:rsidR="005B4B00" w14:paraId="1E7B69D0"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auto"/>
          </w:tcPr>
          <w:p w14:paraId="64B43687" w14:textId="77777777" w:rsidR="005B4B00" w:rsidRDefault="00CC4C26" w:rsidP="00E56F21">
            <w:pPr>
              <w:rPr>
                <w:b/>
                <w:bCs/>
              </w:rPr>
            </w:pPr>
            <w:r>
              <w:rPr>
                <w:b/>
                <w:bCs/>
              </w:rPr>
              <w:t>Warrington School Sport Membership</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auto"/>
          </w:tcPr>
          <w:p w14:paraId="2AAC79F0" w14:textId="77777777" w:rsidR="005B4B00" w:rsidRPr="007936F1" w:rsidRDefault="007936F1" w:rsidP="00E56F21">
            <w:r w:rsidRPr="007936F1">
              <w:t>£1K</w:t>
            </w:r>
          </w:p>
        </w:tc>
      </w:tr>
      <w:tr w:rsidR="004F07F0" w14:paraId="445F7780"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E5B8B7" w:themeFill="accent2" w:themeFillTint="66"/>
          </w:tcPr>
          <w:p w14:paraId="46F8698E" w14:textId="77777777" w:rsidR="004F07F0" w:rsidRDefault="00CC4C26" w:rsidP="00CE77A6">
            <w:pPr>
              <w:rPr>
                <w:b/>
                <w:bCs/>
              </w:rPr>
            </w:pPr>
            <w:r>
              <w:rPr>
                <w:b/>
                <w:bCs/>
              </w:rPr>
              <w:t>Archery</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E5B8B7" w:themeFill="accent2" w:themeFillTint="66"/>
          </w:tcPr>
          <w:p w14:paraId="4C55002A" w14:textId="77777777" w:rsidR="004F07F0" w:rsidRPr="007936F1" w:rsidRDefault="007936F1" w:rsidP="00E56F21">
            <w:r w:rsidRPr="007936F1">
              <w:t>£4K</w:t>
            </w:r>
          </w:p>
        </w:tc>
      </w:tr>
      <w:tr w:rsidR="00112C0E" w14:paraId="481FB604" w14:textId="77777777" w:rsidTr="00E1972A">
        <w:trPr>
          <w:jc w:val="center"/>
        </w:trPr>
        <w:tc>
          <w:tcPr>
            <w:tcW w:w="6698" w:type="dxa"/>
            <w:tcBorders>
              <w:top w:val="single" w:sz="8" w:space="0" w:color="404040" w:themeColor="text1" w:themeTint="BF"/>
              <w:left w:val="single" w:sz="8" w:space="0" w:color="404040" w:themeColor="text1" w:themeTint="BF"/>
              <w:bottom w:val="single" w:sz="8" w:space="0" w:color="404040" w:themeColor="text1" w:themeTint="BF"/>
              <w:right w:val="nil"/>
            </w:tcBorders>
            <w:shd w:val="clear" w:color="auto" w:fill="E5B8B7" w:themeFill="accent2" w:themeFillTint="66"/>
          </w:tcPr>
          <w:p w14:paraId="0B8486CF" w14:textId="6B428825" w:rsidR="00112C0E" w:rsidRDefault="00E1972A" w:rsidP="00E56F21">
            <w:pPr>
              <w:rPr>
                <w:b/>
                <w:bCs/>
              </w:rPr>
            </w:pPr>
            <w:r w:rsidRPr="00E1972A">
              <w:rPr>
                <w:b/>
                <w:bCs/>
              </w:rPr>
              <w:t>TOTAL                                                                                                             £16.6k</w:t>
            </w:r>
          </w:p>
        </w:tc>
        <w:tc>
          <w:tcPr>
            <w:tcW w:w="2308" w:type="dxa"/>
            <w:tcBorders>
              <w:top w:val="single" w:sz="8" w:space="0" w:color="404040" w:themeColor="text1" w:themeTint="BF"/>
              <w:left w:val="nil"/>
              <w:bottom w:val="single" w:sz="8" w:space="0" w:color="404040" w:themeColor="text1" w:themeTint="BF"/>
              <w:right w:val="single" w:sz="8" w:space="0" w:color="404040" w:themeColor="text1" w:themeTint="BF"/>
            </w:tcBorders>
            <w:shd w:val="clear" w:color="auto" w:fill="E5B8B7" w:themeFill="accent2" w:themeFillTint="66"/>
          </w:tcPr>
          <w:p w14:paraId="6A05A809" w14:textId="77777777" w:rsidR="00112C0E" w:rsidRDefault="00112C0E" w:rsidP="00E56F21">
            <w:pPr>
              <w:rPr>
                <w:b/>
              </w:rPr>
            </w:pPr>
          </w:p>
        </w:tc>
      </w:tr>
    </w:tbl>
    <w:p w14:paraId="5A39BBE3" w14:textId="77777777" w:rsidR="00B95BA0" w:rsidRDefault="00B95BA0" w:rsidP="00B95BA0"/>
    <w:p w14:paraId="41C8F396" w14:textId="77777777" w:rsidR="00CB2D09" w:rsidRDefault="00CB2D09" w:rsidP="00B95BA0"/>
    <w:p w14:paraId="72A3D3EC" w14:textId="77777777" w:rsidR="00CE77A6" w:rsidRDefault="00CE77A6" w:rsidP="00B95BA0"/>
    <w:p w14:paraId="0D0B940D" w14:textId="77777777" w:rsidR="00CE77A6" w:rsidRDefault="00CE77A6" w:rsidP="00B95BA0"/>
    <w:p w14:paraId="0E27B00A" w14:textId="77777777" w:rsidR="00CE77A6" w:rsidRDefault="00CE77A6" w:rsidP="00B95BA0"/>
    <w:p w14:paraId="60061E4C" w14:textId="77777777" w:rsidR="007936F1" w:rsidRDefault="007936F1" w:rsidP="00B95BA0">
      <w:pPr>
        <w:rPr>
          <w:b/>
        </w:rPr>
      </w:pPr>
    </w:p>
    <w:p w14:paraId="44EAFD9C" w14:textId="77777777" w:rsidR="007936F1" w:rsidRDefault="007936F1" w:rsidP="00B95BA0">
      <w:pPr>
        <w:rPr>
          <w:b/>
        </w:rPr>
      </w:pPr>
    </w:p>
    <w:p w14:paraId="4B94D5A5" w14:textId="77777777" w:rsidR="007936F1" w:rsidRDefault="007936F1" w:rsidP="00B95BA0">
      <w:pPr>
        <w:rPr>
          <w:b/>
        </w:rPr>
      </w:pPr>
    </w:p>
    <w:p w14:paraId="3DEEC669" w14:textId="77777777" w:rsidR="007936F1" w:rsidRDefault="007936F1" w:rsidP="00B95BA0">
      <w:pPr>
        <w:rPr>
          <w:b/>
        </w:rPr>
      </w:pPr>
    </w:p>
    <w:p w14:paraId="753D3845" w14:textId="77777777" w:rsidR="00B95BA0" w:rsidRPr="00CB2D09" w:rsidRDefault="00CB2D09" w:rsidP="00B95BA0">
      <w:pPr>
        <w:rPr>
          <w:b/>
        </w:rPr>
      </w:pPr>
      <w:r w:rsidRPr="00CB2D09">
        <w:rPr>
          <w:b/>
        </w:rPr>
        <w:t>Evaluation of spending</w:t>
      </w:r>
    </w:p>
    <w:p w14:paraId="5BBF4D1B" w14:textId="77777777" w:rsidR="00B95BA0" w:rsidRPr="00CB2D09" w:rsidRDefault="00CB2D09" w:rsidP="00B95BA0">
      <w:pPr>
        <w:rPr>
          <w:b/>
        </w:rPr>
      </w:pPr>
      <w:r w:rsidRPr="00CB2D09">
        <w:rPr>
          <w:b/>
        </w:rPr>
        <w:lastRenderedPageBreak/>
        <w:t>Wolves Coaches</w:t>
      </w:r>
    </w:p>
    <w:p w14:paraId="43196378" w14:textId="77777777" w:rsidR="00CB2D09" w:rsidRDefault="00CB2D09" w:rsidP="00B95BA0">
      <w:r>
        <w:t xml:space="preserve">The Wolves Coaches have been a key element in the development of our PE curriculum for lower school pupils.  They have delivered sessions with our pupils, working alongside staff to enhance the curriculum offer.  </w:t>
      </w:r>
      <w:r w:rsidR="00DE1AF5">
        <w:t>Pupil’s</w:t>
      </w:r>
      <w:r>
        <w:t xml:space="preserve"> performance in PE will be recorded via the Assessment for </w:t>
      </w:r>
      <w:r w:rsidR="00280004">
        <w:t>learning</w:t>
      </w:r>
      <w:r>
        <w:t xml:space="preserve"> app which we have purchased for the coming academic year.</w:t>
      </w:r>
    </w:p>
    <w:p w14:paraId="62CAD570" w14:textId="77777777" w:rsidR="00CB2D09" w:rsidRPr="00CB2D09" w:rsidRDefault="003F5EF9" w:rsidP="00B95BA0">
      <w:pPr>
        <w:rPr>
          <w:b/>
        </w:rPr>
      </w:pPr>
      <w:r>
        <w:rPr>
          <w:b/>
        </w:rPr>
        <w:t>Judo Coach</w:t>
      </w:r>
    </w:p>
    <w:p w14:paraId="3629EAF1" w14:textId="77777777" w:rsidR="00CB2D09" w:rsidRDefault="00CC4C26" w:rsidP="00B95BA0">
      <w:r>
        <w:t>A J</w:t>
      </w:r>
      <w:r w:rsidR="003F5EF9">
        <w:t xml:space="preserve">udo coach </w:t>
      </w:r>
      <w:r w:rsidR="00CB2D09">
        <w:t xml:space="preserve">came in to work with </w:t>
      </w:r>
      <w:r>
        <w:t xml:space="preserve">some </w:t>
      </w:r>
      <w:r w:rsidR="00CB2D09">
        <w:t>pupils.</w:t>
      </w:r>
      <w:r w:rsidR="00DE1AF5">
        <w:t xml:space="preserve">  It </w:t>
      </w:r>
      <w:r w:rsidR="003F5EF9">
        <w:t>proved to be very popular and we will continue to use this person in the future.</w:t>
      </w:r>
    </w:p>
    <w:p w14:paraId="287731B6" w14:textId="77777777" w:rsidR="00CB2D09" w:rsidRPr="00CB2D09" w:rsidRDefault="00CC4C26" w:rsidP="00B95BA0">
      <w:pPr>
        <w:rPr>
          <w:b/>
        </w:rPr>
      </w:pPr>
      <w:r>
        <w:rPr>
          <w:b/>
        </w:rPr>
        <w:t xml:space="preserve">PE and school sport </w:t>
      </w:r>
      <w:r w:rsidR="00CB2D09" w:rsidRPr="00CB2D09">
        <w:rPr>
          <w:b/>
        </w:rPr>
        <w:t>resources</w:t>
      </w:r>
    </w:p>
    <w:p w14:paraId="27558700" w14:textId="77777777" w:rsidR="00CB2D09" w:rsidRDefault="00CB2D09" w:rsidP="00B95BA0">
      <w:r>
        <w:t>We have continued to upgrade, replace and pur</w:t>
      </w:r>
      <w:r w:rsidR="00CC4C26">
        <w:t>chase new items of equipment.  We</w:t>
      </w:r>
      <w:r>
        <w:t xml:space="preserve"> will continue with this an annual basis.</w:t>
      </w:r>
    </w:p>
    <w:p w14:paraId="59220C36" w14:textId="77777777" w:rsidR="00D10C6F" w:rsidRPr="00D10C6F" w:rsidRDefault="00D10C6F" w:rsidP="00B95BA0">
      <w:pPr>
        <w:rPr>
          <w:b/>
        </w:rPr>
      </w:pPr>
      <w:proofErr w:type="spellStart"/>
      <w:proofErr w:type="gramStart"/>
      <w:r w:rsidRPr="00D10C6F">
        <w:rPr>
          <w:b/>
        </w:rPr>
        <w:t>realPE</w:t>
      </w:r>
      <w:proofErr w:type="spellEnd"/>
      <w:proofErr w:type="gramEnd"/>
      <w:r w:rsidRPr="00D10C6F">
        <w:rPr>
          <w:b/>
        </w:rPr>
        <w:t xml:space="preserve"> and Jasmine Platform</w:t>
      </w:r>
    </w:p>
    <w:p w14:paraId="2D1864E3" w14:textId="77777777" w:rsidR="00D10C6F" w:rsidRDefault="00D10C6F" w:rsidP="00B95BA0">
      <w:r>
        <w:t xml:space="preserve">We bought in the </w:t>
      </w:r>
      <w:proofErr w:type="spellStart"/>
      <w:r>
        <w:t>realPE</w:t>
      </w:r>
      <w:proofErr w:type="spellEnd"/>
      <w:r>
        <w:t xml:space="preserve"> and platform to support staff in delivering PE. This also covers the yearly licence fee and training for key staff, as well as an online training event. </w:t>
      </w:r>
    </w:p>
    <w:p w14:paraId="75762E2B" w14:textId="77777777" w:rsidR="00CB2D09" w:rsidRDefault="00CC4C26">
      <w:pPr>
        <w:rPr>
          <w:b/>
        </w:rPr>
      </w:pPr>
      <w:r>
        <w:rPr>
          <w:b/>
        </w:rPr>
        <w:t xml:space="preserve">Warrington School Sports Partnership Membership </w:t>
      </w:r>
    </w:p>
    <w:p w14:paraId="2F92328E" w14:textId="77777777" w:rsidR="00CC4C26" w:rsidRPr="00CC4C26" w:rsidRDefault="00CC4C26">
      <w:r w:rsidRPr="00CC4C26">
        <w:t xml:space="preserve">We pay into membership of this Warrington based organisation that supports with coaching, competitions, inclusive sports opportunities and training and resources. </w:t>
      </w:r>
    </w:p>
    <w:p w14:paraId="0E8FD5C3" w14:textId="77777777" w:rsidR="00CC4C26" w:rsidRDefault="00CC4C26" w:rsidP="00CC4C26">
      <w:pPr>
        <w:rPr>
          <w:b/>
        </w:rPr>
      </w:pPr>
      <w:r w:rsidRPr="00CC4C26">
        <w:rPr>
          <w:b/>
        </w:rPr>
        <w:t>Archery</w:t>
      </w:r>
    </w:p>
    <w:p w14:paraId="5A1C5E48" w14:textId="77777777" w:rsidR="00CC4C26" w:rsidRPr="00CC4C26" w:rsidRDefault="00CC4C26" w:rsidP="00CC4C26">
      <w:r w:rsidRPr="00CC4C26">
        <w:t>An archery coach came into school to work with almost all classes. The children enjoyed half a term of archery tuition which was a lovely extra-curricular opportunity following the disruption of the pandemic closures.</w:t>
      </w:r>
    </w:p>
    <w:p w14:paraId="3656B9AB" w14:textId="77777777" w:rsidR="00DE1AF5" w:rsidRDefault="00DE1AF5"/>
    <w:sectPr w:rsidR="00DE1A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A439F"/>
    <w:multiLevelType w:val="hybridMultilevel"/>
    <w:tmpl w:val="81504582"/>
    <w:lvl w:ilvl="0" w:tplc="58B8F88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A0"/>
    <w:rsid w:val="00112C0E"/>
    <w:rsid w:val="0023172C"/>
    <w:rsid w:val="00280004"/>
    <w:rsid w:val="003F5EF9"/>
    <w:rsid w:val="004F07F0"/>
    <w:rsid w:val="004F3C93"/>
    <w:rsid w:val="005B4B00"/>
    <w:rsid w:val="007936F1"/>
    <w:rsid w:val="00A22B9E"/>
    <w:rsid w:val="00B517A6"/>
    <w:rsid w:val="00B95BA0"/>
    <w:rsid w:val="00CB2D09"/>
    <w:rsid w:val="00CC4C26"/>
    <w:rsid w:val="00CE77A6"/>
    <w:rsid w:val="00D10C6F"/>
    <w:rsid w:val="00D24F2F"/>
    <w:rsid w:val="00DC0AEA"/>
    <w:rsid w:val="00DE1AF5"/>
    <w:rsid w:val="00E1972A"/>
    <w:rsid w:val="00E5240A"/>
    <w:rsid w:val="00F94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A7EC"/>
  <w15:docId w15:val="{067D239E-72E9-4B40-BCD5-2AFFE94F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GreenLane School_Head</dc:creator>
  <cp:lastModifiedBy>Green Lane Assistant Head</cp:lastModifiedBy>
  <cp:revision>2</cp:revision>
  <dcterms:created xsi:type="dcterms:W3CDTF">2021-10-08T14:47:00Z</dcterms:created>
  <dcterms:modified xsi:type="dcterms:W3CDTF">2021-10-08T14:47:00Z</dcterms:modified>
</cp:coreProperties>
</file>