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Pr="001E2FBF" w:rsidR="00855898" w:rsidP="749A0377" w:rsidRDefault="00855898" w14:paraId="3F8CB0A8" w14:textId="3558B45F">
      <w:pPr>
        <w:pStyle w:val="6Abstract"/>
        <w:jc w:val="center"/>
        <w:rPr>
          <w:b/>
          <w:bCs/>
          <w:sz w:val="72"/>
          <w:szCs w:val="72"/>
        </w:rPr>
      </w:pPr>
      <w:r w:rsidRPr="001E2FBF">
        <w:rPr>
          <w:b/>
          <w:bCs/>
          <w:sz w:val="72"/>
          <w:szCs w:val="72"/>
        </w:rPr>
        <w:t>Green Lane School</w:t>
      </w:r>
    </w:p>
    <w:p w:rsidRPr="001E2FBF" w:rsidR="001E2FBF" w:rsidP="749A0377" w:rsidRDefault="001E2FBF" w14:paraId="270C6526" w14:textId="77777777">
      <w:pPr>
        <w:pStyle w:val="6Abstract"/>
        <w:jc w:val="center"/>
        <w:rPr>
          <w:b/>
          <w:bCs/>
          <w:sz w:val="72"/>
          <w:szCs w:val="72"/>
        </w:rPr>
      </w:pPr>
    </w:p>
    <w:p w:rsidRPr="001E2FBF" w:rsidR="00855898" w:rsidP="749A0377" w:rsidRDefault="00855898" w14:paraId="13638C84" w14:textId="503F3B8C">
      <w:pPr>
        <w:pStyle w:val="6Abstract"/>
        <w:jc w:val="center"/>
        <w:rPr>
          <w:b/>
          <w:bCs/>
        </w:rPr>
      </w:pPr>
      <w:r w:rsidRPr="001E2FBF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694CDA7" wp14:editId="07777777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2572385" cy="1720850"/>
            <wp:effectExtent l="0" t="0" r="0" b="0"/>
            <wp:wrapTight wrapText="bothSides">
              <wp:wrapPolygon edited="0">
                <wp:start x="0" y="0"/>
                <wp:lineTo x="0" y="21281"/>
                <wp:lineTo x="21435" y="21281"/>
                <wp:lineTo x="21435" y="0"/>
                <wp:lineTo x="0" y="0"/>
              </wp:wrapPolygon>
            </wp:wrapTight>
            <wp:docPr id="1" name="Picture 1" descr="Green Lane School Logo (in colour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reen Lane School Logo (in colour)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E2FBF" w:rsidR="00855898" w:rsidP="749A0377" w:rsidRDefault="00855898" w14:paraId="41C8F396" w14:textId="73731FA4">
      <w:pPr>
        <w:pStyle w:val="1bodycopy10pt"/>
        <w:jc w:val="center"/>
        <w:rPr>
          <w:b/>
          <w:bCs/>
          <w:noProof/>
          <w:szCs w:val="20"/>
        </w:rPr>
      </w:pPr>
      <w:bookmarkStart w:name="_Toc527971299" w:id="0"/>
      <w:bookmarkStart w:name="_Toc527971524" w:id="1"/>
      <w:bookmarkStart w:name="_Toc527987762" w:id="2"/>
      <w:bookmarkStart w:name="_Toc528050759" w:id="3"/>
      <w:bookmarkStart w:name="_Toc528055942" w:id="4"/>
      <w:bookmarkStart w:name="_Toc528056048" w:id="5"/>
      <w:bookmarkStart w:name="_Toc528056152" w:id="6"/>
      <w:bookmarkStart w:name="_Toc528145501" w:id="7"/>
      <w:bookmarkStart w:name="_Toc528150713" w:id="8"/>
      <w:bookmarkStart w:name="_Toc528150774" w:id="9"/>
      <w:bookmarkStart w:name="_Toc528676563" w:id="1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Pr="001E2FBF" w:rsidR="00855898" w:rsidP="00855898" w:rsidRDefault="00855898" w14:paraId="72A3D3EC" w14:textId="77777777">
      <w:pPr>
        <w:pStyle w:val="1bodycopy10pt"/>
      </w:pPr>
    </w:p>
    <w:p w:rsidRPr="001E2FBF" w:rsidR="00855898" w:rsidP="00855898" w:rsidRDefault="00855898" w14:paraId="0D0B940D" w14:textId="77777777">
      <w:pPr>
        <w:pStyle w:val="1bodycopy10pt"/>
      </w:pPr>
    </w:p>
    <w:p w:rsidRPr="001E2FBF" w:rsidR="00855898" w:rsidP="00855898" w:rsidRDefault="00855898" w14:paraId="0E27B00A" w14:textId="77777777">
      <w:pPr>
        <w:pStyle w:val="1bodycopy10pt"/>
      </w:pPr>
    </w:p>
    <w:p w:rsidRPr="001E2FBF" w:rsidR="001E2FBF" w:rsidP="00855898" w:rsidRDefault="001E2FBF" w14:paraId="5844007B" w14:textId="77777777">
      <w:pPr>
        <w:pStyle w:val="3Policytitle"/>
        <w:jc w:val="center"/>
      </w:pPr>
    </w:p>
    <w:p w:rsidRPr="001E2FBF" w:rsidR="00855898" w:rsidP="00855898" w:rsidRDefault="001E2FBF" w14:paraId="4DC44C2B" w14:textId="435368CC">
      <w:pPr>
        <w:pStyle w:val="3Policytitle"/>
        <w:jc w:val="center"/>
      </w:pPr>
      <w:r w:rsidRPr="001E2FBF">
        <w:t>Accessibility</w:t>
      </w:r>
      <w:r w:rsidRPr="001E2FBF" w:rsidR="00855898">
        <w:t xml:space="preserve"> Policy</w:t>
      </w:r>
    </w:p>
    <w:p w:rsidRPr="001E2FBF" w:rsidR="00855898" w:rsidP="00855898" w:rsidRDefault="00855898" w14:paraId="60061E4C" w14:textId="77777777">
      <w:pPr>
        <w:pStyle w:val="1bodycopy10pt"/>
      </w:pPr>
    </w:p>
    <w:p w:rsidRPr="001E2FBF" w:rsidR="00855898" w:rsidP="00855898" w:rsidRDefault="00855898" w14:paraId="44EAFD9C" w14:textId="77777777">
      <w:pPr>
        <w:pStyle w:val="1bodycopy10pt"/>
      </w:pPr>
    </w:p>
    <w:p w:rsidRPr="001E2FBF" w:rsidR="00855898" w:rsidP="00855898" w:rsidRDefault="00855898" w14:paraId="1299C43A" w14:textId="78FC110D">
      <w:pPr>
        <w:pStyle w:val="1bodycopy10pt"/>
      </w:pPr>
    </w:p>
    <w:p w:rsidRPr="001E2FBF" w:rsidR="00855898" w:rsidP="00855898" w:rsidRDefault="00855898" w14:paraId="59560364" w14:textId="77777777">
      <w:pPr>
        <w:pStyle w:val="1bodycopy10pt"/>
      </w:pPr>
      <w:r w:rsidR="00855898">
        <w:rPr/>
        <w:t>Headteacher</w:t>
      </w:r>
      <w:r w:rsidR="00855898">
        <w:rPr/>
        <w:t xml:space="preserve">: Mrs Joanne </w:t>
      </w:r>
      <w:r w:rsidR="00855898">
        <w:rPr/>
        <w:t>Mullineux</w:t>
      </w:r>
      <w:r w:rsidR="00855898">
        <w:rPr/>
        <w:t xml:space="preserve"> </w:t>
      </w:r>
    </w:p>
    <w:p w:rsidR="5D8A4BC1" w:rsidP="633CF8E4" w:rsidRDefault="5D8A4BC1" w14:paraId="4D5AAC4A" w14:textId="24DCFF12">
      <w:pPr>
        <w:spacing w:before="0" w:beforeAutospacing="off" w:after="0" w:afterAutospacing="off"/>
        <w:jc w:val="both"/>
        <w:rPr>
          <w:noProof w:val="0"/>
          <w:sz w:val="20"/>
          <w:szCs w:val="20"/>
          <w:lang w:val="en-GB"/>
        </w:rPr>
      </w:pPr>
      <w:r w:rsidRPr="633CF8E4" w:rsidR="5D8A4BC1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Approved by: Acting </w:t>
      </w:r>
      <w:r w:rsidRPr="633CF8E4" w:rsidR="70739400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H</w:t>
      </w:r>
      <w:r w:rsidRPr="633CF8E4" w:rsidR="5D8A4BC1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eadteacher Sarah Irwin</w:t>
      </w:r>
    </w:p>
    <w:p w:rsidR="7D56008B" w:rsidP="7D56008B" w:rsidRDefault="7D56008B" w14:paraId="75B5E060" w14:textId="04A645E7">
      <w:pPr>
        <w:pStyle w:val="1bodycopy10pt"/>
      </w:pPr>
    </w:p>
    <w:p w:rsidRPr="001E2FBF" w:rsidR="00855898" w:rsidP="00855898" w:rsidRDefault="00855898" w14:paraId="34B26E94" w14:textId="77777777">
      <w:pPr>
        <w:pStyle w:val="1bodycopy10pt"/>
      </w:pPr>
      <w:r w:rsidRPr="001E2FBF">
        <w:t xml:space="preserve">Green Lane School </w:t>
      </w:r>
    </w:p>
    <w:p w:rsidRPr="001E2FBF" w:rsidR="00855898" w:rsidP="00855898" w:rsidRDefault="00855898" w14:paraId="4F11179C" w14:textId="77777777">
      <w:pPr>
        <w:pStyle w:val="1bodycopy10pt"/>
      </w:pPr>
      <w:r w:rsidRPr="001E2FBF">
        <w:t xml:space="preserve">Woolston Learning Village </w:t>
      </w:r>
    </w:p>
    <w:p w:rsidRPr="001E2FBF" w:rsidR="00855898" w:rsidP="00855898" w:rsidRDefault="00855898" w14:paraId="09FA6D4F" w14:textId="77777777">
      <w:pPr>
        <w:pStyle w:val="1bodycopy10pt"/>
      </w:pPr>
      <w:r w:rsidRPr="001E2FBF">
        <w:t xml:space="preserve">Holes Lane Woolston </w:t>
      </w:r>
    </w:p>
    <w:p w:rsidRPr="001E2FBF" w:rsidR="00855898" w:rsidP="00855898" w:rsidRDefault="00855898" w14:paraId="54BBB656" w14:textId="77777777">
      <w:pPr>
        <w:pStyle w:val="1bodycopy10pt"/>
      </w:pPr>
      <w:r w:rsidRPr="001E2FBF">
        <w:t xml:space="preserve">Warrington WA1 4LS </w:t>
      </w:r>
    </w:p>
    <w:p w:rsidRPr="001E2FBF" w:rsidR="00855898" w:rsidP="00855898" w:rsidRDefault="00855898" w14:paraId="6416923C" w14:textId="48065207">
      <w:pPr>
        <w:pStyle w:val="1bodycopy10pt"/>
      </w:pPr>
      <w:r w:rsidRPr="001E2FBF">
        <w:t>Tel: 01925 811</w:t>
      </w:r>
      <w:bookmarkStart w:name="_GoBack" w:id="11"/>
      <w:r w:rsidR="005C76DB">
        <w:t>617</w:t>
      </w:r>
      <w:bookmarkEnd w:id="11"/>
    </w:p>
    <w:p w:rsidRPr="001E2FBF" w:rsidR="00855898" w:rsidP="00855898" w:rsidRDefault="00855898" w14:paraId="4DDBEF00" w14:textId="77777777">
      <w:pPr>
        <w:pStyle w:val="1bodycopy10pt"/>
      </w:pPr>
    </w:p>
    <w:p w:rsidRPr="001E2FBF" w:rsidR="00E67664" w:rsidP="00855898" w:rsidRDefault="00855898" w14:paraId="363EA754" w14:textId="65ECD93E">
      <w:pPr>
        <w:pStyle w:val="1bodycopy10pt"/>
      </w:pPr>
      <w:r w:rsidR="00855898">
        <w:rPr/>
        <w:t xml:space="preserve">Reviewed in: </w:t>
      </w:r>
      <w:r w:rsidR="3B2AA180">
        <w:rPr/>
        <w:t>September 202</w:t>
      </w:r>
      <w:r w:rsidR="7C073C97">
        <w:rPr/>
        <w:t>5</w:t>
      </w:r>
    </w:p>
    <w:p w:rsidRPr="001E2FBF" w:rsidR="749A0377" w:rsidP="749A0377" w:rsidRDefault="749A0377" w14:paraId="2EA00EA7" w14:textId="046A4046">
      <w:pPr>
        <w:pStyle w:val="1bodycopy10pt"/>
        <w:rPr>
          <w:szCs w:val="20"/>
        </w:rPr>
      </w:pPr>
    </w:p>
    <w:p w:rsidR="001E2FBF" w:rsidP="749A0377" w:rsidRDefault="001E2FBF" w14:paraId="3C201CAD" w14:textId="77777777">
      <w:pPr>
        <w:spacing w:line="257" w:lineRule="auto"/>
        <w:rPr>
          <w:rFonts w:eastAsia="Arial" w:cs="Arial"/>
          <w:b/>
          <w:bCs/>
          <w:sz w:val="28"/>
          <w:szCs w:val="28"/>
          <w:lang w:val="en-US"/>
        </w:rPr>
      </w:pPr>
    </w:p>
    <w:p w:rsidRPr="001E2FBF" w:rsidR="2F3C08FA" w:rsidP="749A0377" w:rsidRDefault="2F3C08FA" w14:paraId="1892D896" w14:textId="274FD160">
      <w:pPr>
        <w:spacing w:line="257" w:lineRule="auto"/>
      </w:pPr>
      <w:r w:rsidRPr="001E2FBF">
        <w:rPr>
          <w:rFonts w:eastAsia="Arial" w:cs="Arial"/>
          <w:b/>
          <w:bCs/>
          <w:sz w:val="28"/>
          <w:szCs w:val="28"/>
          <w:lang w:val="en-US"/>
        </w:rPr>
        <w:lastRenderedPageBreak/>
        <w:t>Contents</w:t>
      </w:r>
    </w:p>
    <w:p w:rsidRPr="001E2FBF" w:rsidR="2F3C08FA" w:rsidP="749A0377" w:rsidRDefault="00D22FCA" w14:paraId="00E3F582" w14:textId="7A95321B">
      <w:pPr>
        <w:tabs>
          <w:tab w:val="right" w:leader="dot" w:pos="9736"/>
        </w:tabs>
        <w:rPr>
          <w:sz w:val="22"/>
          <w:szCs w:val="28"/>
        </w:rPr>
      </w:pPr>
      <w:hyperlink w:anchor="_Toc58247234" r:id="rId8">
        <w:r w:rsidRPr="001E2FBF" w:rsidR="2F3C08FA">
          <w:rPr>
            <w:rStyle w:val="Hyperlink"/>
            <w:rFonts w:eastAsia="Arial" w:cs="Arial"/>
            <w:color w:val="auto"/>
            <w:sz w:val="22"/>
            <w:szCs w:val="22"/>
            <w:lang w:val="en-US"/>
          </w:rPr>
          <w:t>1. Aims</w:t>
        </w:r>
        <w:r w:rsidRPr="001E2FBF" w:rsidR="2F3C08FA">
          <w:rPr>
            <w:sz w:val="22"/>
            <w:szCs w:val="28"/>
          </w:rPr>
          <w:tab/>
        </w:r>
        <w:r w:rsidRPr="001E2FBF" w:rsidR="2F3C08FA">
          <w:rPr>
            <w:rStyle w:val="Hyperlink"/>
            <w:rFonts w:eastAsia="Arial" w:cs="Arial"/>
            <w:color w:val="auto"/>
            <w:sz w:val="22"/>
            <w:szCs w:val="22"/>
            <w:lang w:val="en-US"/>
          </w:rPr>
          <w:t>3</w:t>
        </w:r>
      </w:hyperlink>
    </w:p>
    <w:p w:rsidRPr="001E2FBF" w:rsidR="2F3C08FA" w:rsidP="749A0377" w:rsidRDefault="00D22FCA" w14:paraId="6FFEC285" w14:textId="5AFFEED8">
      <w:pPr>
        <w:tabs>
          <w:tab w:val="right" w:leader="dot" w:pos="9736"/>
        </w:tabs>
        <w:rPr>
          <w:sz w:val="22"/>
          <w:szCs w:val="28"/>
        </w:rPr>
      </w:pPr>
      <w:hyperlink w:anchor="_Toc58247235" r:id="rId9">
        <w:r w:rsidRPr="001E2FBF" w:rsidR="2F3C08FA">
          <w:rPr>
            <w:rStyle w:val="Hyperlink"/>
            <w:rFonts w:eastAsia="Arial" w:cs="Arial"/>
            <w:color w:val="auto"/>
            <w:sz w:val="22"/>
            <w:szCs w:val="22"/>
            <w:lang w:val="en-US"/>
          </w:rPr>
          <w:t>2. Legislation and guidance</w:t>
        </w:r>
        <w:r w:rsidRPr="001E2FBF" w:rsidR="2F3C08FA">
          <w:rPr>
            <w:sz w:val="22"/>
            <w:szCs w:val="28"/>
          </w:rPr>
          <w:tab/>
        </w:r>
        <w:r w:rsidRPr="001E2FBF" w:rsidR="2F3C08FA">
          <w:rPr>
            <w:rStyle w:val="Hyperlink"/>
            <w:rFonts w:eastAsia="Arial" w:cs="Arial"/>
            <w:color w:val="auto"/>
            <w:sz w:val="22"/>
            <w:szCs w:val="22"/>
            <w:lang w:val="en-US"/>
          </w:rPr>
          <w:t>3</w:t>
        </w:r>
      </w:hyperlink>
    </w:p>
    <w:p w:rsidRPr="001E2FBF" w:rsidR="2F3C08FA" w:rsidP="749A0377" w:rsidRDefault="00D22FCA" w14:paraId="4489BD76" w14:textId="389DE866">
      <w:pPr>
        <w:tabs>
          <w:tab w:val="right" w:leader="dot" w:pos="9736"/>
        </w:tabs>
        <w:rPr>
          <w:sz w:val="22"/>
          <w:szCs w:val="28"/>
        </w:rPr>
      </w:pPr>
      <w:hyperlink w:anchor="_Toc58247236" r:id="rId10">
        <w:r w:rsidRPr="001E2FBF" w:rsidR="2F3C08FA">
          <w:rPr>
            <w:rStyle w:val="Hyperlink"/>
            <w:rFonts w:eastAsia="Arial" w:cs="Arial"/>
            <w:color w:val="auto"/>
            <w:sz w:val="22"/>
            <w:szCs w:val="22"/>
            <w:lang w:val="en-US"/>
          </w:rPr>
          <w:t>3. Action plan</w:t>
        </w:r>
        <w:r w:rsidRPr="001E2FBF" w:rsidR="2F3C08FA">
          <w:rPr>
            <w:sz w:val="22"/>
            <w:szCs w:val="28"/>
          </w:rPr>
          <w:tab/>
        </w:r>
        <w:r w:rsidRPr="001E2FBF" w:rsidR="2F3C08FA">
          <w:rPr>
            <w:rStyle w:val="Hyperlink"/>
            <w:rFonts w:eastAsia="Arial" w:cs="Arial"/>
            <w:color w:val="auto"/>
            <w:sz w:val="22"/>
            <w:szCs w:val="22"/>
            <w:lang w:val="en-US"/>
          </w:rPr>
          <w:t>4</w:t>
        </w:r>
      </w:hyperlink>
    </w:p>
    <w:p w:rsidRPr="001E2FBF" w:rsidR="2F3C08FA" w:rsidP="749A0377" w:rsidRDefault="00D22FCA" w14:paraId="7E7981A5" w14:textId="398CB7CF">
      <w:pPr>
        <w:tabs>
          <w:tab w:val="right" w:leader="dot" w:pos="9736"/>
        </w:tabs>
        <w:rPr>
          <w:sz w:val="22"/>
          <w:szCs w:val="28"/>
        </w:rPr>
      </w:pPr>
      <w:hyperlink w:anchor="_Toc58247237" r:id="rId11">
        <w:r w:rsidRPr="001E2FBF" w:rsidR="2F3C08FA">
          <w:rPr>
            <w:rStyle w:val="Hyperlink"/>
            <w:rFonts w:eastAsia="Arial" w:cs="Arial"/>
            <w:color w:val="auto"/>
            <w:sz w:val="22"/>
            <w:szCs w:val="22"/>
            <w:lang w:val="en-US"/>
          </w:rPr>
          <w:t>4. Monitoring arrangements</w:t>
        </w:r>
        <w:r w:rsidRPr="001E2FBF" w:rsidR="2F3C08FA">
          <w:rPr>
            <w:sz w:val="22"/>
            <w:szCs w:val="28"/>
          </w:rPr>
          <w:tab/>
        </w:r>
        <w:r w:rsidRPr="001E2FBF" w:rsidR="2F3C08FA">
          <w:rPr>
            <w:rStyle w:val="Hyperlink"/>
            <w:rFonts w:eastAsia="Arial" w:cs="Arial"/>
            <w:color w:val="auto"/>
            <w:sz w:val="22"/>
            <w:szCs w:val="22"/>
            <w:lang w:val="en-US"/>
          </w:rPr>
          <w:t>7</w:t>
        </w:r>
      </w:hyperlink>
    </w:p>
    <w:p w:rsidRPr="001E2FBF" w:rsidR="2F3C08FA" w:rsidP="685B5EDA" w:rsidRDefault="2F3C08FA" w14:paraId="7D551963" w14:textId="64540247">
      <w:pPr>
        <w:tabs>
          <w:tab w:val="right" w:leader="dot" w:pos="9736"/>
        </w:tabs>
        <w:jc w:val="both"/>
        <w:rPr>
          <w:sz w:val="22"/>
          <w:szCs w:val="22"/>
        </w:rPr>
      </w:pPr>
      <w:hyperlink w:anchor="_Toc58247238" r:id="Ra2eb2d40f4814d1c">
        <w:r w:rsidRPr="685B5EDA" w:rsidR="2F3C08FA">
          <w:rPr>
            <w:rStyle w:val="Hyperlink"/>
            <w:rFonts w:eastAsia="Arial" w:cs="Arial"/>
            <w:color w:val="auto"/>
            <w:sz w:val="22"/>
            <w:szCs w:val="22"/>
            <w:lang w:val="en-US"/>
          </w:rPr>
          <w:t>5. Links with other policies</w:t>
        </w:r>
        <w:r>
          <w:tab/>
        </w:r>
        <w:r w:rsidRPr="685B5EDA" w:rsidR="2F3C08FA">
          <w:rPr>
            <w:rStyle w:val="Hyperlink"/>
            <w:rFonts w:eastAsia="Arial" w:cs="Arial"/>
            <w:color w:val="auto"/>
            <w:sz w:val="22"/>
            <w:szCs w:val="22"/>
            <w:lang w:val="en-US"/>
          </w:rPr>
          <w:t>7</w:t>
        </w:r>
      </w:hyperlink>
    </w:p>
    <w:p w:rsidR="2F3C08FA" w:rsidP="00E85E54" w:rsidRDefault="2F3C08FA" w14:paraId="3B363968" w14:textId="164F6050">
      <w:pPr>
        <w:pStyle w:val="Heading1"/>
        <w:numPr>
          <w:ilvl w:val="0"/>
          <w:numId w:val="3"/>
        </w:numPr>
        <w:jc w:val="both"/>
        <w:rPr>
          <w:rFonts w:ascii="Arial" w:hAnsi="Arial" w:eastAsia="Arial" w:cs="Arial"/>
          <w:b/>
          <w:bCs/>
          <w:color w:val="auto"/>
          <w:sz w:val="24"/>
          <w:szCs w:val="24"/>
        </w:rPr>
      </w:pPr>
      <w:r w:rsidRPr="001E2FBF">
        <w:rPr>
          <w:rFonts w:ascii="Arial" w:hAnsi="Arial" w:eastAsia="Arial" w:cs="Arial"/>
          <w:b/>
          <w:bCs/>
          <w:color w:val="auto"/>
          <w:sz w:val="24"/>
          <w:szCs w:val="24"/>
        </w:rPr>
        <w:lastRenderedPageBreak/>
        <w:t>Aims</w:t>
      </w:r>
    </w:p>
    <w:p w:rsidRPr="001E2FBF" w:rsidR="001E2FBF" w:rsidP="00E85E54" w:rsidRDefault="001E2FBF" w14:paraId="7BF237B0" w14:textId="77777777">
      <w:pPr>
        <w:jc w:val="both"/>
      </w:pPr>
    </w:p>
    <w:p w:rsidRPr="001E2FBF" w:rsidR="2F3C08FA" w:rsidP="00E85E54" w:rsidRDefault="2F3C08FA" w14:paraId="22A83EE7" w14:textId="47741014">
      <w:pPr>
        <w:jc w:val="both"/>
        <w:rPr>
          <w:sz w:val="22"/>
          <w:szCs w:val="28"/>
        </w:rPr>
      </w:pPr>
      <w:r w:rsidRPr="001E2FBF">
        <w:rPr>
          <w:sz w:val="22"/>
          <w:szCs w:val="28"/>
          <w:lang w:val="en-US"/>
        </w:rPr>
        <w:t>Schools are required under the Equality Act 2010 to have an accessibility plan. The purpose of the plan is to:</w:t>
      </w:r>
    </w:p>
    <w:p w:rsidRPr="001E2FBF" w:rsidR="2F3C08FA" w:rsidP="00E124BF" w:rsidRDefault="2F3C08FA" w14:paraId="58A44047" w14:textId="58069F36">
      <w:pPr>
        <w:pStyle w:val="ListParagraph"/>
        <w:numPr>
          <w:ilvl w:val="0"/>
          <w:numId w:val="4"/>
        </w:numPr>
        <w:jc w:val="both"/>
        <w:rPr>
          <w:rFonts w:asciiTheme="minorHAnsi" w:hAnsiTheme="minorHAnsi" w:eastAsiaTheme="minorEastAsia" w:cstheme="minorBidi"/>
          <w:sz w:val="22"/>
          <w:szCs w:val="22"/>
        </w:rPr>
      </w:pPr>
      <w:r w:rsidRPr="001E2FBF">
        <w:rPr>
          <w:sz w:val="22"/>
          <w:szCs w:val="28"/>
          <w:lang w:val="en-US"/>
        </w:rPr>
        <w:t>Increase the extent to which disabled pupils can participate in the curriculum</w:t>
      </w:r>
    </w:p>
    <w:p w:rsidRPr="001E2FBF" w:rsidR="2F3C08FA" w:rsidP="633CF8E4" w:rsidRDefault="2F3C08FA" w14:paraId="1DD639E7" w14:textId="03103591">
      <w:pPr>
        <w:pStyle w:val="ListParagraph"/>
        <w:numPr>
          <w:ilvl w:val="0"/>
          <w:numId w:val="4"/>
        </w:numPr>
        <w:jc w:val="both"/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</w:pPr>
      <w:r w:rsidRPr="633CF8E4" w:rsidR="2F3C08FA">
        <w:rPr>
          <w:sz w:val="22"/>
          <w:szCs w:val="22"/>
          <w:lang w:val="en-US"/>
        </w:rPr>
        <w:t xml:space="preserve">Improve the physical environment of the school to enable disabled pupils to take better advantage of education, benefits, </w:t>
      </w:r>
      <w:r w:rsidRPr="633CF8E4" w:rsidR="0E82FD09">
        <w:rPr>
          <w:sz w:val="22"/>
          <w:szCs w:val="22"/>
          <w:lang w:val="en-US"/>
        </w:rPr>
        <w:t>facilities,</w:t>
      </w:r>
      <w:r w:rsidRPr="633CF8E4" w:rsidR="2F3C08FA">
        <w:rPr>
          <w:sz w:val="22"/>
          <w:szCs w:val="22"/>
          <w:lang w:val="en-US"/>
        </w:rPr>
        <w:t xml:space="preserve"> and services provided</w:t>
      </w:r>
    </w:p>
    <w:p w:rsidRPr="001E2FBF" w:rsidR="2F3C08FA" w:rsidP="00E124BF" w:rsidRDefault="2F3C08FA" w14:paraId="1949890B" w14:textId="2B577808">
      <w:pPr>
        <w:pStyle w:val="ListParagraph"/>
        <w:numPr>
          <w:ilvl w:val="0"/>
          <w:numId w:val="4"/>
        </w:numPr>
        <w:jc w:val="both"/>
        <w:rPr>
          <w:rFonts w:asciiTheme="minorHAnsi" w:hAnsiTheme="minorHAnsi" w:eastAsiaTheme="minorEastAsia" w:cstheme="minorBidi"/>
          <w:sz w:val="22"/>
          <w:szCs w:val="22"/>
        </w:rPr>
      </w:pPr>
      <w:r w:rsidRPr="001E2FBF">
        <w:rPr>
          <w:sz w:val="22"/>
          <w:szCs w:val="28"/>
          <w:lang w:val="en-US"/>
        </w:rPr>
        <w:t>Improve the availability of accessible information to disabled pupils</w:t>
      </w:r>
    </w:p>
    <w:p w:rsidRPr="001E2FBF" w:rsidR="2F3C08FA" w:rsidP="00E85E54" w:rsidRDefault="2F3C08FA" w14:paraId="576317FA" w14:textId="2006EB0E">
      <w:pPr>
        <w:jc w:val="both"/>
        <w:rPr>
          <w:sz w:val="22"/>
          <w:szCs w:val="28"/>
        </w:rPr>
      </w:pPr>
      <w:r w:rsidRPr="001E2FBF">
        <w:rPr>
          <w:sz w:val="22"/>
          <w:szCs w:val="28"/>
          <w:lang w:val="en-US"/>
        </w:rPr>
        <w:t>Our school aims to treat all its pupils fairly and with respect. This involves providing access and opportunities for all pupils without discrimination of any kind.</w:t>
      </w:r>
    </w:p>
    <w:p w:rsidRPr="001E2FBF" w:rsidR="2F3C08FA" w:rsidP="00E85E54" w:rsidRDefault="2F3C08FA" w14:paraId="70C47504" w14:textId="3B7FE1A2">
      <w:pPr>
        <w:jc w:val="both"/>
        <w:rPr>
          <w:sz w:val="22"/>
          <w:szCs w:val="28"/>
        </w:rPr>
      </w:pPr>
      <w:r w:rsidRPr="001E2FBF">
        <w:rPr>
          <w:sz w:val="22"/>
          <w:szCs w:val="28"/>
          <w:lang w:val="en-US"/>
        </w:rPr>
        <w:t>The plan will be made available online on the school website, and paper copies are available upon request.</w:t>
      </w:r>
    </w:p>
    <w:p w:rsidRPr="001E2FBF" w:rsidR="2F3C08FA" w:rsidP="00E85E54" w:rsidRDefault="2F3C08FA" w14:paraId="5967EEFB" w14:textId="7889A25E">
      <w:pPr>
        <w:jc w:val="both"/>
        <w:rPr>
          <w:sz w:val="22"/>
          <w:szCs w:val="28"/>
        </w:rPr>
      </w:pPr>
      <w:r w:rsidRPr="001E2FBF">
        <w:rPr>
          <w:sz w:val="22"/>
          <w:szCs w:val="28"/>
          <w:lang w:val="en-US"/>
        </w:rPr>
        <w:t>Our school is also committed to ensuring staff are trained in equality issues with reference to the Equality Act 2010, including understanding disability issues.</w:t>
      </w:r>
    </w:p>
    <w:p w:rsidRPr="001E2FBF" w:rsidR="2F3C08FA" w:rsidP="00E85E54" w:rsidRDefault="2F3C08FA" w14:paraId="56A0B6F9" w14:textId="468B9B71">
      <w:pPr>
        <w:jc w:val="both"/>
        <w:rPr>
          <w:sz w:val="22"/>
          <w:szCs w:val="28"/>
        </w:rPr>
      </w:pPr>
      <w:r w:rsidRPr="001E2FBF">
        <w:rPr>
          <w:sz w:val="22"/>
          <w:szCs w:val="28"/>
          <w:lang w:val="en-US"/>
        </w:rPr>
        <w:t>The school supports any available partnerships to develop and implement the plan.</w:t>
      </w:r>
    </w:p>
    <w:p w:rsidRPr="001E2FBF" w:rsidR="2F3C08FA" w:rsidP="00E85E54" w:rsidRDefault="2F3C08FA" w14:paraId="0C3E101A" w14:textId="230A0EA1">
      <w:pPr>
        <w:jc w:val="both"/>
        <w:rPr>
          <w:sz w:val="22"/>
          <w:szCs w:val="28"/>
        </w:rPr>
      </w:pPr>
      <w:r w:rsidRPr="001E2FBF">
        <w:rPr>
          <w:sz w:val="22"/>
          <w:szCs w:val="28"/>
          <w:lang w:val="en-US"/>
        </w:rPr>
        <w:t>Our school’s complaints procedure covers the accessibility plan. If you have any concerns relating to accessibility in school, the complaints procedure sets out the process for raising these concerns.</w:t>
      </w:r>
    </w:p>
    <w:p w:rsidRPr="001E2FBF" w:rsidR="2F3C08FA" w:rsidP="00E85E54" w:rsidRDefault="2F3C08FA" w14:paraId="4632F344" w14:textId="795500E2">
      <w:pPr>
        <w:jc w:val="both"/>
        <w:rPr>
          <w:sz w:val="22"/>
          <w:szCs w:val="28"/>
        </w:rPr>
      </w:pPr>
      <w:r w:rsidRPr="001E2FBF">
        <w:rPr>
          <w:sz w:val="22"/>
          <w:szCs w:val="28"/>
          <w:lang w:val="en-US"/>
        </w:rPr>
        <w:t xml:space="preserve">We have included a range of stakeholders in the development of this accessibility plan, including </w:t>
      </w:r>
      <w:r w:rsidR="00667E2C">
        <w:rPr>
          <w:sz w:val="22"/>
          <w:szCs w:val="28"/>
          <w:lang w:val="en-US"/>
        </w:rPr>
        <w:t>staff and governors.</w:t>
      </w:r>
    </w:p>
    <w:p w:rsidR="2F3C08FA" w:rsidP="00667E2C" w:rsidRDefault="2F3C08FA" w14:paraId="732FD2EE" w14:textId="063B386A">
      <w:pPr>
        <w:pStyle w:val="Heading1"/>
        <w:numPr>
          <w:ilvl w:val="0"/>
          <w:numId w:val="3"/>
        </w:numPr>
        <w:jc w:val="both"/>
        <w:rPr>
          <w:rFonts w:ascii="Arial" w:hAnsi="Arial" w:eastAsia="Arial" w:cs="Arial"/>
          <w:b/>
          <w:bCs/>
          <w:color w:val="auto"/>
          <w:sz w:val="24"/>
          <w:szCs w:val="24"/>
        </w:rPr>
      </w:pPr>
      <w:r w:rsidRPr="00667E2C">
        <w:rPr>
          <w:rFonts w:ascii="Arial" w:hAnsi="Arial" w:eastAsia="Arial" w:cs="Arial"/>
          <w:b/>
          <w:bCs/>
          <w:color w:val="auto"/>
          <w:sz w:val="24"/>
          <w:szCs w:val="24"/>
        </w:rPr>
        <w:t>Legislation and guidance</w:t>
      </w:r>
    </w:p>
    <w:p w:rsidRPr="00667E2C" w:rsidR="00667E2C" w:rsidP="00667E2C" w:rsidRDefault="00667E2C" w14:paraId="4E574D3F" w14:textId="77777777">
      <w:pPr>
        <w:pStyle w:val="ListParagraph"/>
      </w:pPr>
    </w:p>
    <w:p w:rsidRPr="001E2FBF" w:rsidR="2F3C08FA" w:rsidP="00E85E54" w:rsidRDefault="2F3C08FA" w14:paraId="5CC8F6FD" w14:textId="28F5C303">
      <w:pPr>
        <w:jc w:val="both"/>
        <w:rPr>
          <w:sz w:val="22"/>
          <w:szCs w:val="28"/>
        </w:rPr>
      </w:pPr>
      <w:r w:rsidRPr="001E2FBF">
        <w:rPr>
          <w:sz w:val="22"/>
          <w:szCs w:val="28"/>
          <w:lang w:val="en-US"/>
        </w:rPr>
        <w:t xml:space="preserve">This document meets the requirements of </w:t>
      </w:r>
      <w:hyperlink r:id="rId13">
        <w:r w:rsidRPr="001E2FBF">
          <w:rPr>
            <w:rStyle w:val="Hyperlink"/>
            <w:color w:val="auto"/>
            <w:sz w:val="22"/>
            <w:szCs w:val="28"/>
            <w:lang w:val="en-US"/>
          </w:rPr>
          <w:t>schedule 10 of the Equality Act 2010</w:t>
        </w:r>
      </w:hyperlink>
      <w:r w:rsidRPr="001E2FBF">
        <w:rPr>
          <w:sz w:val="22"/>
          <w:szCs w:val="28"/>
          <w:lang w:val="en-US"/>
        </w:rPr>
        <w:t xml:space="preserve"> and the Department for Education (DfE) </w:t>
      </w:r>
      <w:hyperlink r:id="rId14">
        <w:r w:rsidRPr="001E2FBF">
          <w:rPr>
            <w:rStyle w:val="Hyperlink"/>
            <w:color w:val="auto"/>
            <w:sz w:val="22"/>
            <w:szCs w:val="28"/>
            <w:lang w:val="en-US"/>
          </w:rPr>
          <w:t>guidance for schools on the Equality Act 2010</w:t>
        </w:r>
      </w:hyperlink>
      <w:r w:rsidRPr="001E2FBF">
        <w:rPr>
          <w:sz w:val="22"/>
          <w:szCs w:val="28"/>
          <w:lang w:val="en-US"/>
        </w:rPr>
        <w:t>.</w:t>
      </w:r>
    </w:p>
    <w:p w:rsidRPr="001E2FBF" w:rsidR="2F3C08FA" w:rsidP="00E85E54" w:rsidRDefault="2F3C08FA" w14:paraId="3F98E3B5" w14:textId="5C85921B">
      <w:pPr>
        <w:jc w:val="both"/>
        <w:rPr>
          <w:sz w:val="22"/>
          <w:szCs w:val="28"/>
        </w:rPr>
      </w:pPr>
      <w:r w:rsidRPr="001E2FBF">
        <w:rPr>
          <w:sz w:val="22"/>
          <w:szCs w:val="28"/>
          <w:lang w:val="en-US"/>
        </w:rPr>
        <w:t xml:space="preserve">The Equality Act 2010 defines an individual as disabled if they have a physical or mental impairment that has a ‘substantial’ and ‘long-term’ adverse effect on their ability to undertake normal day to day activities. </w:t>
      </w:r>
    </w:p>
    <w:p w:rsidRPr="001E2FBF" w:rsidR="2F3C08FA" w:rsidP="00E85E54" w:rsidRDefault="2F3C08FA" w14:paraId="63A923CF" w14:textId="11607657">
      <w:pPr>
        <w:jc w:val="both"/>
        <w:rPr>
          <w:sz w:val="22"/>
          <w:szCs w:val="22"/>
        </w:rPr>
      </w:pPr>
      <w:r w:rsidRPr="633CF8E4" w:rsidR="2F3C08FA">
        <w:rPr>
          <w:sz w:val="22"/>
          <w:szCs w:val="22"/>
          <w:lang w:val="en-US"/>
        </w:rPr>
        <w:t xml:space="preserve">Under the </w:t>
      </w:r>
      <w:hyperlink r:id="Raff06cf10f3b477a">
        <w:r w:rsidRPr="633CF8E4" w:rsidR="2F3C08FA">
          <w:rPr>
            <w:rStyle w:val="Hyperlink"/>
            <w:color w:val="auto"/>
            <w:sz w:val="22"/>
            <w:szCs w:val="22"/>
            <w:lang w:val="en-US"/>
          </w:rPr>
          <w:t>Special Educational Needs and Disability (SEND) Code of Practice</w:t>
        </w:r>
      </w:hyperlink>
      <w:r w:rsidRPr="633CF8E4" w:rsidR="2F3C08FA">
        <w:rPr>
          <w:sz w:val="22"/>
          <w:szCs w:val="22"/>
          <w:lang w:val="en-US"/>
        </w:rPr>
        <w:t>, ‘long-term’ is defined as ‘a year or more’ and ‘substantial’ is defined as ‘more than minor or trivial</w:t>
      </w:r>
      <w:r w:rsidRPr="633CF8E4" w:rsidR="3383A6CD">
        <w:rPr>
          <w:sz w:val="22"/>
          <w:szCs w:val="22"/>
          <w:lang w:val="en-US"/>
        </w:rPr>
        <w:t>.’</w:t>
      </w:r>
      <w:r w:rsidRPr="633CF8E4" w:rsidR="2F3C08FA">
        <w:rPr>
          <w:sz w:val="22"/>
          <w:szCs w:val="22"/>
          <w:lang w:val="en-US"/>
        </w:rPr>
        <w:t xml:space="preserve"> The definition includes sensory impairments such as those affecting sight or hearing, and long-term health conditions such as asthma, diabetes, </w:t>
      </w:r>
      <w:r w:rsidRPr="633CF8E4" w:rsidR="4FBB1596">
        <w:rPr>
          <w:sz w:val="22"/>
          <w:szCs w:val="22"/>
          <w:lang w:val="en-US"/>
        </w:rPr>
        <w:t>epilepsy,</w:t>
      </w:r>
      <w:r w:rsidRPr="633CF8E4" w:rsidR="2F3C08FA">
        <w:rPr>
          <w:sz w:val="22"/>
          <w:szCs w:val="22"/>
          <w:lang w:val="en-US"/>
        </w:rPr>
        <w:t xml:space="preserve"> and cancer.</w:t>
      </w:r>
    </w:p>
    <w:p w:rsidR="00EF097C" w:rsidP="00E85E54" w:rsidRDefault="2F3C08FA" w14:paraId="379CB548" w14:textId="586D7AD3">
      <w:pPr>
        <w:jc w:val="both"/>
        <w:rPr>
          <w:sz w:val="22"/>
          <w:szCs w:val="28"/>
          <w:lang w:val="en-US"/>
        </w:rPr>
        <w:sectPr w:rsidR="00EF097C" w:rsidSect="000572C2">
          <w:footerReference w:type="default" r:id="rId16"/>
          <w:footerReference w:type="first" r:id="rId17"/>
          <w:pgSz w:w="11906" w:h="16838" w:orient="portrait"/>
          <w:pgMar w:top="1440" w:right="1440" w:bottom="1440" w:left="1440" w:header="708" w:footer="708" w:gutter="0"/>
          <w:pgBorders w:display="firstPage" w:offsetFrom="page">
            <w:top w:val="triple" w:color="auto" w:sz="4" w:space="24"/>
            <w:left w:val="triple" w:color="auto" w:sz="4" w:space="24"/>
            <w:bottom w:val="triple" w:color="auto" w:sz="4" w:space="24"/>
            <w:right w:val="triple" w:color="auto" w:sz="4" w:space="24"/>
          </w:pgBorders>
          <w:cols w:space="708"/>
          <w:docGrid w:linePitch="360"/>
        </w:sectPr>
      </w:pPr>
      <w:r w:rsidRPr="001E2FBF">
        <w:rPr>
          <w:sz w:val="22"/>
          <w:szCs w:val="28"/>
          <w:lang w:val="en-US"/>
        </w:rPr>
        <w:t>Schools are required to make ‘reasonable adjustments’ for pupils with disabilities under the Equality Act 2010, to alleviate any substantial disadvantage that a disabled pupil faces in comparison with non-disabled pupils. This can include, for example, the provision of an auxiliary aid or adjustments to premises</w:t>
      </w:r>
    </w:p>
    <w:p w:rsidRPr="001E2FBF" w:rsidR="00E52C02" w:rsidRDefault="00E52C02" w14:paraId="0E946DD5" w14:textId="0882B05C">
      <w:pPr>
        <w:rPr>
          <w:sz w:val="22"/>
          <w:szCs w:val="28"/>
        </w:rPr>
      </w:pPr>
    </w:p>
    <w:p w:rsidR="2F3C08FA" w:rsidP="00667E2C" w:rsidRDefault="2F3C08FA" w14:paraId="0A27C865" w14:textId="7DE09E4A">
      <w:pPr>
        <w:pStyle w:val="Heading1"/>
        <w:numPr>
          <w:ilvl w:val="0"/>
          <w:numId w:val="3"/>
        </w:numPr>
        <w:rPr>
          <w:rFonts w:ascii="Arial" w:hAnsi="Arial" w:eastAsia="Arial" w:cs="Arial"/>
          <w:b/>
          <w:bCs/>
          <w:color w:val="auto"/>
          <w:sz w:val="24"/>
          <w:szCs w:val="24"/>
        </w:rPr>
      </w:pPr>
      <w:r w:rsidRPr="00667E2C">
        <w:rPr>
          <w:rFonts w:ascii="Arial" w:hAnsi="Arial" w:eastAsia="Arial" w:cs="Arial"/>
          <w:b/>
          <w:bCs/>
          <w:color w:val="auto"/>
          <w:sz w:val="24"/>
          <w:szCs w:val="24"/>
        </w:rPr>
        <w:t>Action plan</w:t>
      </w:r>
    </w:p>
    <w:p w:rsidRPr="00667E2C" w:rsidR="00667E2C" w:rsidP="00667E2C" w:rsidRDefault="00667E2C" w14:paraId="1359FA36" w14:textId="77777777">
      <w:pPr>
        <w:pStyle w:val="ListParagraph"/>
      </w:pPr>
    </w:p>
    <w:p w:rsidRPr="001E2FBF" w:rsidR="2F3C08FA" w:rsidRDefault="2F3C08FA" w14:paraId="648A2A1D" w14:textId="5465551A">
      <w:pPr>
        <w:rPr>
          <w:sz w:val="22"/>
          <w:szCs w:val="28"/>
        </w:rPr>
      </w:pPr>
      <w:r w:rsidRPr="001E2FBF">
        <w:rPr>
          <w:sz w:val="22"/>
          <w:szCs w:val="28"/>
        </w:rPr>
        <w:t xml:space="preserve">This action plan sets out the aims of our accessibility plan in accordance with the Equality Act 2010.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2965"/>
        <w:gridCol w:w="1842"/>
        <w:gridCol w:w="1843"/>
        <w:gridCol w:w="1843"/>
        <w:gridCol w:w="1470"/>
        <w:gridCol w:w="1993"/>
      </w:tblGrid>
      <w:tr w:rsidR="00D54F1A" w:rsidTr="633CF8E4" w14:paraId="57FA5FBA" w14:textId="77777777">
        <w:tc>
          <w:tcPr>
            <w:tcW w:w="1992" w:type="dxa"/>
            <w:shd w:val="clear" w:color="auto" w:fill="D9D9D9" w:themeFill="background1" w:themeFillShade="D9"/>
            <w:tcMar/>
          </w:tcPr>
          <w:p w:rsidR="00EF4A16" w:rsidP="00363F57" w:rsidRDefault="00EF4A16" w14:paraId="07545326" w14:textId="029C788A">
            <w:pPr>
              <w:jc w:val="center"/>
              <w:rPr>
                <w:sz w:val="22"/>
                <w:szCs w:val="28"/>
              </w:rPr>
            </w:pPr>
            <w:r w:rsidRPr="001E2FBF">
              <w:rPr>
                <w:caps/>
                <w:sz w:val="22"/>
                <w:szCs w:val="28"/>
                <w:lang w:val="en-US"/>
              </w:rPr>
              <w:t>aim</w:t>
            </w:r>
          </w:p>
        </w:tc>
        <w:tc>
          <w:tcPr>
            <w:tcW w:w="2965" w:type="dxa"/>
            <w:shd w:val="clear" w:color="auto" w:fill="D9D9D9" w:themeFill="background1" w:themeFillShade="D9"/>
            <w:tcMar/>
          </w:tcPr>
          <w:p w:rsidRPr="009C4A89" w:rsidR="00EF4A16" w:rsidP="009C4A89" w:rsidRDefault="00EF4A16" w14:paraId="47C90359" w14:textId="228C3319">
            <w:pPr>
              <w:ind w:left="27"/>
              <w:jc w:val="center"/>
              <w:rPr>
                <w:sz w:val="22"/>
                <w:szCs w:val="28"/>
              </w:rPr>
            </w:pPr>
            <w:r w:rsidRPr="009C4A89">
              <w:rPr>
                <w:caps/>
                <w:sz w:val="22"/>
                <w:szCs w:val="28"/>
                <w:lang w:val="en-US"/>
              </w:rPr>
              <w:t>current</w:t>
            </w:r>
            <w:r w:rsidRPr="009C4A89" w:rsidR="00363F57">
              <w:rPr>
                <w:caps/>
                <w:sz w:val="22"/>
                <w:szCs w:val="28"/>
                <w:lang w:val="en-US"/>
              </w:rPr>
              <w:t xml:space="preserve"> </w:t>
            </w:r>
            <w:r w:rsidRPr="009C4A89">
              <w:rPr>
                <w:caps/>
                <w:sz w:val="22"/>
                <w:szCs w:val="28"/>
                <w:lang w:val="en-US"/>
              </w:rPr>
              <w:t>good practice</w:t>
            </w:r>
          </w:p>
          <w:p w:rsidR="00EF4A16" w:rsidP="009C4A89" w:rsidRDefault="00EF4A16" w14:paraId="49069DF7" w14:textId="77911654">
            <w:pPr>
              <w:ind w:left="27"/>
              <w:jc w:val="center"/>
              <w:rPr>
                <w:sz w:val="22"/>
                <w:szCs w:val="2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tcMar/>
          </w:tcPr>
          <w:p w:rsidRPr="001E2FBF" w:rsidR="00EF4A16" w:rsidP="00363F57" w:rsidRDefault="00EF4A16" w14:paraId="5A0E9125" w14:textId="77777777">
            <w:pPr>
              <w:jc w:val="center"/>
              <w:rPr>
                <w:sz w:val="22"/>
                <w:szCs w:val="28"/>
              </w:rPr>
            </w:pPr>
            <w:r w:rsidRPr="001E2FBF">
              <w:rPr>
                <w:caps/>
                <w:sz w:val="22"/>
                <w:szCs w:val="28"/>
                <w:lang w:val="en-US"/>
              </w:rPr>
              <w:t>objectives</w:t>
            </w:r>
          </w:p>
          <w:p w:rsidR="00EF4A16" w:rsidP="00363F57" w:rsidRDefault="00EF4A16" w14:paraId="1DE6D94F" w14:textId="141282F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EF4A16" w:rsidP="00363F57" w:rsidRDefault="00EF4A16" w14:paraId="3C2B779A" w14:textId="55743576">
            <w:pPr>
              <w:jc w:val="center"/>
              <w:rPr>
                <w:sz w:val="22"/>
                <w:szCs w:val="28"/>
              </w:rPr>
            </w:pPr>
            <w:r w:rsidRPr="001E2FBF">
              <w:rPr>
                <w:caps/>
                <w:sz w:val="22"/>
                <w:szCs w:val="28"/>
                <w:lang w:val="en-US"/>
              </w:rPr>
              <w:t>actions to be taken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EF4A16" w:rsidP="00363F57" w:rsidRDefault="00EF4A16" w14:paraId="6A9828DB" w14:textId="6633C283">
            <w:pPr>
              <w:jc w:val="center"/>
              <w:rPr>
                <w:sz w:val="22"/>
                <w:szCs w:val="28"/>
              </w:rPr>
            </w:pPr>
            <w:r w:rsidRPr="001E2FBF">
              <w:rPr>
                <w:caps/>
                <w:sz w:val="22"/>
                <w:szCs w:val="28"/>
                <w:lang w:val="en-US"/>
              </w:rPr>
              <w:t>Person responsible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EF4A16" w:rsidP="00363F57" w:rsidRDefault="00EF4A16" w14:paraId="6A64588F" w14:textId="6ABA02D7">
            <w:pPr>
              <w:jc w:val="center"/>
              <w:rPr>
                <w:sz w:val="22"/>
                <w:szCs w:val="28"/>
              </w:rPr>
            </w:pPr>
            <w:r w:rsidRPr="001E2FBF">
              <w:rPr>
                <w:caps/>
                <w:sz w:val="22"/>
                <w:szCs w:val="28"/>
                <w:lang w:val="en-US"/>
              </w:rPr>
              <w:t>date to complete actions by</w:t>
            </w:r>
          </w:p>
        </w:tc>
        <w:tc>
          <w:tcPr>
            <w:tcW w:w="1993" w:type="dxa"/>
            <w:shd w:val="clear" w:color="auto" w:fill="D9D9D9" w:themeFill="background1" w:themeFillShade="D9"/>
            <w:tcMar/>
          </w:tcPr>
          <w:p w:rsidR="00EF4A16" w:rsidP="00363F57" w:rsidRDefault="00EF4A16" w14:paraId="26A66195" w14:textId="7D0BD77B">
            <w:pPr>
              <w:jc w:val="center"/>
              <w:rPr>
                <w:sz w:val="22"/>
                <w:szCs w:val="28"/>
              </w:rPr>
            </w:pPr>
            <w:r w:rsidRPr="001E2FBF">
              <w:rPr>
                <w:caps/>
                <w:sz w:val="22"/>
                <w:szCs w:val="28"/>
                <w:lang w:val="en-US"/>
              </w:rPr>
              <w:t>success criteria</w:t>
            </w:r>
          </w:p>
        </w:tc>
      </w:tr>
      <w:tr w:rsidR="00EF4A16" w:rsidTr="633CF8E4" w14:paraId="7E958496" w14:textId="77777777">
        <w:tc>
          <w:tcPr>
            <w:tcW w:w="1992" w:type="dxa"/>
            <w:tcMar/>
          </w:tcPr>
          <w:p w:rsidRPr="004546A9" w:rsidR="00EF4A16" w:rsidP="00EF4A16" w:rsidRDefault="00EF4A16" w14:paraId="3B37512A" w14:textId="0CB65E3B">
            <w:pPr>
              <w:rPr>
                <w:sz w:val="22"/>
                <w:szCs w:val="22"/>
              </w:rPr>
            </w:pPr>
            <w:r w:rsidRPr="004546A9">
              <w:rPr>
                <w:sz w:val="22"/>
                <w:szCs w:val="22"/>
                <w:lang w:val="en-US"/>
              </w:rPr>
              <w:t>Maintain access to the curriculum for pupils with a disability</w:t>
            </w:r>
          </w:p>
        </w:tc>
        <w:tc>
          <w:tcPr>
            <w:tcW w:w="2965" w:type="dxa"/>
            <w:tcMar/>
          </w:tcPr>
          <w:p w:rsidRPr="004546A9" w:rsidR="00EF4A16" w:rsidP="009C4A89" w:rsidRDefault="00EF4A16" w14:paraId="6B1B868D" w14:textId="77777777">
            <w:pPr>
              <w:ind w:left="27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04546A9">
              <w:rPr>
                <w:sz w:val="22"/>
                <w:szCs w:val="22"/>
                <w:lang w:val="en-US"/>
              </w:rPr>
              <w:t>Our school offers a differentiated curriculum for all pupils</w:t>
            </w:r>
          </w:p>
          <w:p w:rsidRPr="004546A9" w:rsidR="00EF4A16" w:rsidP="009C4A89" w:rsidRDefault="00EF4A16" w14:paraId="1A05BC3F" w14:textId="0C3DA352">
            <w:pPr>
              <w:ind w:left="27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04546A9">
              <w:rPr>
                <w:sz w:val="22"/>
                <w:szCs w:val="22"/>
                <w:lang w:val="en-US"/>
              </w:rPr>
              <w:t xml:space="preserve">We use resources tailored to the needs of </w:t>
            </w:r>
            <w:r w:rsidRPr="004546A9" w:rsidR="009C4A89">
              <w:rPr>
                <w:sz w:val="22"/>
                <w:szCs w:val="22"/>
                <w:lang w:val="en-US"/>
              </w:rPr>
              <w:t xml:space="preserve">all </w:t>
            </w:r>
            <w:r w:rsidRPr="004546A9">
              <w:rPr>
                <w:sz w:val="22"/>
                <w:szCs w:val="22"/>
                <w:lang w:val="en-US"/>
              </w:rPr>
              <w:t>pupils</w:t>
            </w:r>
            <w:r w:rsidRPr="004546A9" w:rsidR="009C4A89">
              <w:rPr>
                <w:sz w:val="22"/>
                <w:szCs w:val="22"/>
                <w:lang w:val="en-US"/>
              </w:rPr>
              <w:t>.</w:t>
            </w:r>
          </w:p>
          <w:p w:rsidRPr="004546A9" w:rsidR="00EF4A16" w:rsidP="009C4A89" w:rsidRDefault="00EF4A16" w14:paraId="69137B73" w14:textId="33AF2BA6">
            <w:pPr>
              <w:ind w:left="27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04546A9">
              <w:rPr>
                <w:sz w:val="22"/>
                <w:szCs w:val="22"/>
                <w:lang w:val="en-US"/>
              </w:rPr>
              <w:t>Curriculum resources include examples of people with disabilities</w:t>
            </w:r>
            <w:r w:rsidRPr="004546A9" w:rsidR="009C4A89">
              <w:rPr>
                <w:sz w:val="22"/>
                <w:szCs w:val="22"/>
                <w:lang w:val="en-US"/>
              </w:rPr>
              <w:t>.</w:t>
            </w:r>
          </w:p>
          <w:p w:rsidRPr="004546A9" w:rsidR="00EF4A16" w:rsidP="009C4A89" w:rsidRDefault="00EF4A16" w14:paraId="2B73DE51" w14:textId="60A496C7">
            <w:pPr>
              <w:ind w:left="27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04546A9">
              <w:rPr>
                <w:sz w:val="22"/>
                <w:szCs w:val="22"/>
                <w:lang w:val="en-US"/>
              </w:rPr>
              <w:t>Curriculum progress is tracked for all pupils</w:t>
            </w:r>
            <w:r w:rsidRPr="004546A9" w:rsidR="009C4A89">
              <w:rPr>
                <w:sz w:val="22"/>
                <w:szCs w:val="22"/>
                <w:lang w:val="en-US"/>
              </w:rPr>
              <w:t>.</w:t>
            </w:r>
          </w:p>
          <w:p w:rsidRPr="004546A9" w:rsidR="00EF4A16" w:rsidP="009C4A89" w:rsidRDefault="00EF4A16" w14:paraId="1724A6B7" w14:textId="1F682821">
            <w:pPr>
              <w:ind w:left="27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04546A9">
              <w:rPr>
                <w:sz w:val="22"/>
                <w:szCs w:val="22"/>
                <w:lang w:val="en-US"/>
              </w:rPr>
              <w:t>Targets are set effectively and are appropriate for pupils with additional needs</w:t>
            </w:r>
            <w:r w:rsidRPr="004546A9" w:rsidR="009C4A89">
              <w:rPr>
                <w:sz w:val="22"/>
                <w:szCs w:val="22"/>
                <w:lang w:val="en-US"/>
              </w:rPr>
              <w:t>.</w:t>
            </w:r>
          </w:p>
          <w:p w:rsidRPr="004546A9" w:rsidR="00EF4A16" w:rsidP="009C4A89" w:rsidRDefault="00EF4A16" w14:paraId="543195FE" w14:textId="79D83D1F">
            <w:pPr>
              <w:ind w:left="27"/>
              <w:rPr>
                <w:sz w:val="22"/>
                <w:szCs w:val="22"/>
              </w:rPr>
            </w:pPr>
            <w:r w:rsidRPr="004546A9">
              <w:rPr>
                <w:sz w:val="22"/>
                <w:szCs w:val="22"/>
                <w:lang w:val="en-US"/>
              </w:rPr>
              <w:t>The curriculum is reviewed to ensure it meets the needs of all pupils</w:t>
            </w:r>
            <w:r w:rsidRPr="004546A9" w:rsidR="009C4A8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42" w:type="dxa"/>
            <w:tcMar/>
          </w:tcPr>
          <w:p w:rsidRPr="004546A9" w:rsidR="00EF4A16" w:rsidP="00EF4A16" w:rsidRDefault="001E04FD" w14:paraId="0D541408" w14:textId="17605144">
            <w:pPr>
              <w:rPr>
                <w:sz w:val="22"/>
                <w:szCs w:val="22"/>
              </w:rPr>
            </w:pPr>
            <w:r w:rsidRPr="633CF8E4" w:rsidR="4616D84C">
              <w:rPr>
                <w:sz w:val="22"/>
                <w:szCs w:val="22"/>
                <w:lang w:val="en-US"/>
              </w:rPr>
              <w:t>Green Lane School</w:t>
            </w:r>
            <w:r w:rsidRPr="633CF8E4" w:rsidR="4616D84C">
              <w:rPr>
                <w:sz w:val="22"/>
                <w:szCs w:val="22"/>
              </w:rPr>
              <w:t xml:space="preserve"> has good accessibility</w:t>
            </w:r>
            <w:r w:rsidRPr="633CF8E4" w:rsidR="0BB29053">
              <w:rPr>
                <w:sz w:val="22"/>
                <w:szCs w:val="22"/>
              </w:rPr>
              <w:t xml:space="preserve"> as it was </w:t>
            </w:r>
            <w:r w:rsidRPr="633CF8E4" w:rsidR="630CAC2D">
              <w:rPr>
                <w:sz w:val="22"/>
                <w:szCs w:val="22"/>
              </w:rPr>
              <w:t>refurbishe</w:t>
            </w:r>
            <w:r w:rsidRPr="633CF8E4" w:rsidR="4A68A618">
              <w:rPr>
                <w:sz w:val="22"/>
                <w:szCs w:val="22"/>
              </w:rPr>
              <w:t>d in 2014</w:t>
            </w:r>
            <w:r w:rsidRPr="633CF8E4" w:rsidR="4616D84C">
              <w:rPr>
                <w:sz w:val="22"/>
                <w:szCs w:val="22"/>
              </w:rPr>
              <w:t xml:space="preserve">. </w:t>
            </w:r>
            <w:r w:rsidRPr="633CF8E4" w:rsidR="067A3CD0">
              <w:rPr>
                <w:sz w:val="22"/>
                <w:szCs w:val="22"/>
              </w:rPr>
              <w:t>Additional</w:t>
            </w:r>
            <w:r w:rsidRPr="633CF8E4" w:rsidR="067A3CD0">
              <w:rPr>
                <w:sz w:val="22"/>
                <w:szCs w:val="22"/>
              </w:rPr>
              <w:t xml:space="preserve"> refurbishments have taken place since to allow for </w:t>
            </w:r>
            <w:r w:rsidRPr="633CF8E4" w:rsidR="067A3CD0">
              <w:rPr>
                <w:sz w:val="22"/>
                <w:szCs w:val="22"/>
              </w:rPr>
              <w:t>additional</w:t>
            </w:r>
            <w:r w:rsidRPr="633CF8E4" w:rsidR="067A3CD0">
              <w:rPr>
                <w:sz w:val="22"/>
                <w:szCs w:val="22"/>
              </w:rPr>
              <w:t xml:space="preserve"> classrooms and suitable space for pupils. </w:t>
            </w:r>
            <w:r w:rsidRPr="633CF8E4" w:rsidR="4616D84C">
              <w:rPr>
                <w:sz w:val="22"/>
                <w:szCs w:val="22"/>
              </w:rPr>
              <w:t xml:space="preserve">It is important that this is </w:t>
            </w:r>
            <w:r w:rsidRPr="633CF8E4" w:rsidR="4616D84C">
              <w:rPr>
                <w:sz w:val="22"/>
                <w:szCs w:val="22"/>
              </w:rPr>
              <w:t>maintained</w:t>
            </w:r>
            <w:r w:rsidRPr="633CF8E4" w:rsidR="4616D84C">
              <w:rPr>
                <w:sz w:val="22"/>
                <w:szCs w:val="22"/>
              </w:rPr>
              <w:t xml:space="preserve"> and improved if an eventuality occurs which has not been foreseen so far</w:t>
            </w:r>
            <w:r w:rsidRPr="633CF8E4" w:rsidR="7CEB66C0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Mar/>
          </w:tcPr>
          <w:p w:rsidRPr="004546A9" w:rsidR="00917825" w:rsidP="00EF4A16" w:rsidRDefault="00F0244D" w14:paraId="57CEDBEA" w14:textId="47451DCB">
            <w:pPr>
              <w:rPr>
                <w:sz w:val="22"/>
                <w:szCs w:val="22"/>
                <w:lang w:val="en-US"/>
              </w:rPr>
            </w:pPr>
            <w:r w:rsidRPr="004546A9">
              <w:rPr>
                <w:sz w:val="22"/>
                <w:szCs w:val="22"/>
                <w:lang w:val="en-US"/>
              </w:rPr>
              <w:t xml:space="preserve">Regular </w:t>
            </w:r>
            <w:r w:rsidRPr="004546A9" w:rsidR="00CF5494">
              <w:rPr>
                <w:sz w:val="22"/>
                <w:szCs w:val="22"/>
                <w:lang w:val="en-US"/>
              </w:rPr>
              <w:t xml:space="preserve">review in response to new pupils entering the </w:t>
            </w:r>
            <w:r w:rsidRPr="004546A9" w:rsidR="0067693D">
              <w:rPr>
                <w:sz w:val="22"/>
                <w:szCs w:val="22"/>
                <w:lang w:val="en-US"/>
              </w:rPr>
              <w:t xml:space="preserve">school. </w:t>
            </w:r>
          </w:p>
          <w:p w:rsidRPr="004546A9" w:rsidR="00EF4A16" w:rsidP="633CF8E4" w:rsidRDefault="0067693D" w14:paraId="120FE42C" w14:textId="2DA4A96F">
            <w:pPr>
              <w:rPr>
                <w:sz w:val="22"/>
                <w:szCs w:val="22"/>
              </w:rPr>
            </w:pPr>
            <w:r w:rsidRPr="633CF8E4" w:rsidR="40047410">
              <w:rPr>
                <w:sz w:val="22"/>
                <w:szCs w:val="22"/>
                <w:lang w:val="en-US"/>
              </w:rPr>
              <w:t xml:space="preserve">Regular discussions with </w:t>
            </w:r>
            <w:r w:rsidRPr="633CF8E4" w:rsidR="28F51989">
              <w:rPr>
                <w:sz w:val="22"/>
                <w:szCs w:val="22"/>
                <w:lang w:val="en-US"/>
              </w:rPr>
              <w:t xml:space="preserve">the SENCO </w:t>
            </w:r>
            <w:r w:rsidRPr="633CF8E4" w:rsidR="60747A05">
              <w:rPr>
                <w:sz w:val="22"/>
                <w:szCs w:val="22"/>
                <w:lang w:val="en-US"/>
              </w:rPr>
              <w:t>about</w:t>
            </w:r>
            <w:r w:rsidRPr="633CF8E4" w:rsidR="28F51989">
              <w:rPr>
                <w:sz w:val="22"/>
                <w:szCs w:val="22"/>
                <w:lang w:val="en-US"/>
              </w:rPr>
              <w:t xml:space="preserve"> the </w:t>
            </w:r>
            <w:r w:rsidRPr="633CF8E4" w:rsidR="182BD480">
              <w:rPr>
                <w:sz w:val="22"/>
                <w:szCs w:val="22"/>
                <w:lang w:val="en-US"/>
              </w:rPr>
              <w:t>needs of new pupils.</w:t>
            </w:r>
          </w:p>
          <w:p w:rsidRPr="004546A9" w:rsidR="00EF4A16" w:rsidP="633CF8E4" w:rsidRDefault="0067693D" w14:paraId="6D9139D1" w14:textId="3E3541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Mar/>
          </w:tcPr>
          <w:p w:rsidRPr="004546A9" w:rsidR="00EF4A16" w:rsidP="3729B265" w:rsidRDefault="00EF4A16" w14:paraId="7763E8A1" w14:textId="369DD16D">
            <w:pPr>
              <w:rPr>
                <w:sz w:val="22"/>
                <w:szCs w:val="22"/>
                <w:lang w:val="en-US"/>
              </w:rPr>
            </w:pPr>
            <w:r w:rsidRPr="685B5EDA" w:rsidR="27E5C853">
              <w:rPr>
                <w:sz w:val="22"/>
                <w:szCs w:val="22"/>
                <w:lang w:val="en-US"/>
              </w:rPr>
              <w:t xml:space="preserve"> </w:t>
            </w:r>
            <w:r w:rsidRPr="685B5EDA" w:rsidR="487317C6">
              <w:rPr>
                <w:sz w:val="22"/>
                <w:szCs w:val="22"/>
                <w:lang w:val="en-US"/>
              </w:rPr>
              <w:t>JM</w:t>
            </w:r>
            <w:r w:rsidRPr="685B5EDA" w:rsidR="028C333D">
              <w:rPr>
                <w:sz w:val="22"/>
                <w:szCs w:val="22"/>
                <w:lang w:val="en-US"/>
              </w:rPr>
              <w:t>/</w:t>
            </w:r>
            <w:r w:rsidRPr="685B5EDA" w:rsidR="1467FB61">
              <w:rPr>
                <w:sz w:val="22"/>
                <w:szCs w:val="22"/>
                <w:lang w:val="en-US"/>
              </w:rPr>
              <w:t>S</w:t>
            </w:r>
            <w:r w:rsidRPr="685B5EDA" w:rsidR="72A1AE9B">
              <w:rPr>
                <w:sz w:val="22"/>
                <w:szCs w:val="22"/>
                <w:lang w:val="en-US"/>
              </w:rPr>
              <w:t>I</w:t>
            </w:r>
            <w:r w:rsidRPr="685B5EDA" w:rsidR="028C333D">
              <w:rPr>
                <w:sz w:val="22"/>
                <w:szCs w:val="22"/>
                <w:lang w:val="en-US"/>
              </w:rPr>
              <w:t>/</w:t>
            </w:r>
            <w:r w:rsidRPr="685B5EDA" w:rsidR="3AD41E19">
              <w:rPr>
                <w:sz w:val="22"/>
                <w:szCs w:val="22"/>
                <w:lang w:val="en-US"/>
              </w:rPr>
              <w:t>LB</w:t>
            </w:r>
          </w:p>
        </w:tc>
        <w:tc>
          <w:tcPr>
            <w:tcW w:w="1470" w:type="dxa"/>
            <w:tcMar/>
          </w:tcPr>
          <w:p w:rsidRPr="004546A9" w:rsidR="00EF4A16" w:rsidP="00EF4A16" w:rsidRDefault="00EF4A16" w14:paraId="4EE0634C" w14:textId="78A25E1A">
            <w:pPr>
              <w:rPr>
                <w:sz w:val="22"/>
                <w:szCs w:val="22"/>
              </w:rPr>
            </w:pPr>
            <w:r w:rsidRPr="004546A9">
              <w:rPr>
                <w:sz w:val="22"/>
                <w:szCs w:val="22"/>
                <w:lang w:val="en-US"/>
              </w:rPr>
              <w:t xml:space="preserve"> </w:t>
            </w:r>
            <w:r w:rsidRPr="004546A9" w:rsidR="00F0244D">
              <w:rPr>
                <w:sz w:val="22"/>
                <w:szCs w:val="22"/>
                <w:lang w:val="en-US"/>
              </w:rPr>
              <w:t>Termly</w:t>
            </w:r>
          </w:p>
        </w:tc>
        <w:tc>
          <w:tcPr>
            <w:tcW w:w="1993" w:type="dxa"/>
            <w:tcMar/>
          </w:tcPr>
          <w:p w:rsidRPr="004546A9" w:rsidR="00EF4A16" w:rsidP="002955E6" w:rsidRDefault="00EF4A16" w14:paraId="114E295D" w14:textId="0B189BAD">
            <w:pPr>
              <w:rPr>
                <w:sz w:val="22"/>
                <w:szCs w:val="22"/>
              </w:rPr>
            </w:pPr>
            <w:r w:rsidRPr="633CF8E4" w:rsidR="35C643B4">
              <w:rPr>
                <w:sz w:val="22"/>
                <w:szCs w:val="22"/>
                <w:lang w:val="en-US"/>
              </w:rPr>
              <w:t>All pupils thrive and make outstanding progress</w:t>
            </w:r>
            <w:r w:rsidRPr="633CF8E4" w:rsidR="58694259">
              <w:rPr>
                <w:sz w:val="22"/>
                <w:szCs w:val="22"/>
                <w:lang w:val="en-US"/>
              </w:rPr>
              <w:t>.</w:t>
            </w:r>
          </w:p>
        </w:tc>
      </w:tr>
    </w:tbl>
    <w:p w:rsidR="2F3C08FA" w:rsidRDefault="2F3C08FA" w14:paraId="1611BA1C" w14:textId="722044FE">
      <w:pPr>
        <w:rPr>
          <w:sz w:val="22"/>
          <w:szCs w:val="28"/>
        </w:rPr>
      </w:pPr>
    </w:p>
    <w:p w:rsidR="005768CB" w:rsidRDefault="005768CB" w14:paraId="7DC36525" w14:textId="77777777">
      <w:pPr>
        <w:rPr>
          <w:sz w:val="2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2965"/>
        <w:gridCol w:w="1842"/>
        <w:gridCol w:w="1843"/>
        <w:gridCol w:w="1843"/>
        <w:gridCol w:w="1470"/>
        <w:gridCol w:w="1993"/>
      </w:tblGrid>
      <w:tr w:rsidR="005768CB" w:rsidTr="633CF8E4" w14:paraId="39099B36" w14:textId="77777777">
        <w:tc>
          <w:tcPr>
            <w:tcW w:w="1992" w:type="dxa"/>
            <w:shd w:val="clear" w:color="auto" w:fill="D9D9D9" w:themeFill="background1" w:themeFillShade="D9"/>
            <w:tcMar/>
          </w:tcPr>
          <w:p w:rsidR="005768CB" w:rsidP="00127DFB" w:rsidRDefault="005768CB" w14:paraId="434AB7D7" w14:textId="77777777">
            <w:pPr>
              <w:jc w:val="center"/>
              <w:rPr>
                <w:sz w:val="22"/>
                <w:szCs w:val="28"/>
              </w:rPr>
            </w:pPr>
            <w:r w:rsidRPr="001E2FBF">
              <w:rPr>
                <w:caps/>
                <w:sz w:val="22"/>
                <w:szCs w:val="28"/>
                <w:lang w:val="en-US"/>
              </w:rPr>
              <w:lastRenderedPageBreak/>
              <w:t>aim</w:t>
            </w:r>
          </w:p>
        </w:tc>
        <w:tc>
          <w:tcPr>
            <w:tcW w:w="2965" w:type="dxa"/>
            <w:shd w:val="clear" w:color="auto" w:fill="D9D9D9" w:themeFill="background1" w:themeFillShade="D9"/>
            <w:tcMar/>
          </w:tcPr>
          <w:p w:rsidRPr="009C4A89" w:rsidR="005768CB" w:rsidP="00127DFB" w:rsidRDefault="005768CB" w14:paraId="247B9962" w14:textId="77777777">
            <w:pPr>
              <w:ind w:left="27"/>
              <w:jc w:val="center"/>
              <w:rPr>
                <w:sz w:val="22"/>
                <w:szCs w:val="28"/>
              </w:rPr>
            </w:pPr>
            <w:r w:rsidRPr="009C4A89">
              <w:rPr>
                <w:caps/>
                <w:sz w:val="22"/>
                <w:szCs w:val="28"/>
                <w:lang w:val="en-US"/>
              </w:rPr>
              <w:t>current good practice</w:t>
            </w:r>
          </w:p>
          <w:p w:rsidR="005768CB" w:rsidP="00127DFB" w:rsidRDefault="005768CB" w14:paraId="34B81C1E" w14:textId="77777777">
            <w:pPr>
              <w:ind w:left="27"/>
              <w:jc w:val="center"/>
              <w:rPr>
                <w:sz w:val="22"/>
                <w:szCs w:val="2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tcMar/>
          </w:tcPr>
          <w:p w:rsidRPr="001E2FBF" w:rsidR="005768CB" w:rsidP="00127DFB" w:rsidRDefault="005768CB" w14:paraId="161B8ABC" w14:textId="77777777">
            <w:pPr>
              <w:jc w:val="center"/>
              <w:rPr>
                <w:sz w:val="22"/>
                <w:szCs w:val="28"/>
              </w:rPr>
            </w:pPr>
            <w:r w:rsidRPr="001E2FBF">
              <w:rPr>
                <w:caps/>
                <w:sz w:val="22"/>
                <w:szCs w:val="28"/>
                <w:lang w:val="en-US"/>
              </w:rPr>
              <w:t>objectives</w:t>
            </w:r>
          </w:p>
          <w:p w:rsidR="005768CB" w:rsidP="00127DFB" w:rsidRDefault="005768CB" w14:paraId="39A60DFD" w14:textId="7777777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5768CB" w:rsidP="00127DFB" w:rsidRDefault="005768CB" w14:paraId="32736586" w14:textId="77777777">
            <w:pPr>
              <w:jc w:val="center"/>
              <w:rPr>
                <w:sz w:val="22"/>
                <w:szCs w:val="28"/>
              </w:rPr>
            </w:pPr>
            <w:r w:rsidRPr="001E2FBF">
              <w:rPr>
                <w:caps/>
                <w:sz w:val="22"/>
                <w:szCs w:val="28"/>
                <w:lang w:val="en-US"/>
              </w:rPr>
              <w:t>actions to be taken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5768CB" w:rsidP="00127DFB" w:rsidRDefault="005768CB" w14:paraId="100A8B84" w14:textId="77777777">
            <w:pPr>
              <w:jc w:val="center"/>
              <w:rPr>
                <w:sz w:val="22"/>
                <w:szCs w:val="28"/>
              </w:rPr>
            </w:pPr>
            <w:r w:rsidRPr="001E2FBF">
              <w:rPr>
                <w:caps/>
                <w:sz w:val="22"/>
                <w:szCs w:val="28"/>
                <w:lang w:val="en-US"/>
              </w:rPr>
              <w:t>Person responsible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5768CB" w:rsidP="00127DFB" w:rsidRDefault="005768CB" w14:paraId="7F970584" w14:textId="77777777">
            <w:pPr>
              <w:jc w:val="center"/>
              <w:rPr>
                <w:sz w:val="22"/>
                <w:szCs w:val="28"/>
              </w:rPr>
            </w:pPr>
            <w:r w:rsidRPr="001E2FBF">
              <w:rPr>
                <w:caps/>
                <w:sz w:val="22"/>
                <w:szCs w:val="28"/>
                <w:lang w:val="en-US"/>
              </w:rPr>
              <w:t>date to complete actions by</w:t>
            </w:r>
          </w:p>
        </w:tc>
        <w:tc>
          <w:tcPr>
            <w:tcW w:w="1993" w:type="dxa"/>
            <w:shd w:val="clear" w:color="auto" w:fill="D9D9D9" w:themeFill="background1" w:themeFillShade="D9"/>
            <w:tcMar/>
          </w:tcPr>
          <w:p w:rsidR="005768CB" w:rsidP="00127DFB" w:rsidRDefault="005768CB" w14:paraId="5FBB8C7E" w14:textId="77777777">
            <w:pPr>
              <w:jc w:val="center"/>
              <w:rPr>
                <w:sz w:val="22"/>
                <w:szCs w:val="28"/>
              </w:rPr>
            </w:pPr>
            <w:r w:rsidRPr="001E2FBF">
              <w:rPr>
                <w:caps/>
                <w:sz w:val="22"/>
                <w:szCs w:val="28"/>
                <w:lang w:val="en-US"/>
              </w:rPr>
              <w:t>success criteria</w:t>
            </w:r>
          </w:p>
        </w:tc>
      </w:tr>
      <w:tr w:rsidR="005768CB" w:rsidTr="633CF8E4" w14:paraId="4FCDEC07" w14:textId="77777777">
        <w:tc>
          <w:tcPr>
            <w:tcW w:w="1992" w:type="dxa"/>
            <w:tcMar/>
          </w:tcPr>
          <w:p w:rsidRPr="005768CB" w:rsidR="005768CB" w:rsidP="00127DFB" w:rsidRDefault="005768CB" w14:paraId="31539941" w14:textId="77777777">
            <w:pPr>
              <w:rPr>
                <w:sz w:val="22"/>
                <w:szCs w:val="22"/>
                <w:lang w:val="en-US"/>
              </w:rPr>
            </w:pPr>
            <w:r w:rsidRPr="005768CB">
              <w:rPr>
                <w:sz w:val="22"/>
                <w:szCs w:val="22"/>
                <w:lang w:val="en-US"/>
              </w:rPr>
              <w:t>Maintain access to the physical environment</w:t>
            </w:r>
          </w:p>
        </w:tc>
        <w:tc>
          <w:tcPr>
            <w:tcW w:w="2965" w:type="dxa"/>
            <w:tcMar/>
          </w:tcPr>
          <w:p w:rsidRPr="005768CB" w:rsidR="005768CB" w:rsidP="00127DFB" w:rsidRDefault="005768CB" w14:paraId="6F2B1479" w14:textId="77777777">
            <w:pPr>
              <w:rPr>
                <w:sz w:val="22"/>
                <w:szCs w:val="22"/>
              </w:rPr>
            </w:pPr>
            <w:r w:rsidRPr="005768CB">
              <w:rPr>
                <w:sz w:val="22"/>
                <w:szCs w:val="22"/>
                <w:lang w:val="en-US"/>
              </w:rPr>
              <w:t>The environment is adapted to the needs of pupils as required. This includes:</w:t>
            </w:r>
          </w:p>
          <w:p w:rsidRPr="005768CB" w:rsidR="005768CB" w:rsidP="003E2768" w:rsidRDefault="005768CB" w14:paraId="62BD5932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05768CB">
              <w:rPr>
                <w:sz w:val="22"/>
                <w:szCs w:val="22"/>
                <w:lang w:val="en-US"/>
              </w:rPr>
              <w:t>Ramps</w:t>
            </w:r>
          </w:p>
          <w:p w:rsidRPr="005768CB" w:rsidR="005768CB" w:rsidP="003E2768" w:rsidRDefault="005768CB" w14:paraId="1513BB18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05768CB">
              <w:rPr>
                <w:sz w:val="22"/>
                <w:szCs w:val="22"/>
                <w:lang w:val="en-US"/>
              </w:rPr>
              <w:t>Elevators</w:t>
            </w:r>
          </w:p>
          <w:p w:rsidRPr="005768CB" w:rsidR="005768CB" w:rsidP="003E2768" w:rsidRDefault="005768CB" w14:paraId="30FD38B9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05768CB">
              <w:rPr>
                <w:sz w:val="22"/>
                <w:szCs w:val="22"/>
                <w:lang w:val="en-US"/>
              </w:rPr>
              <w:t>Wide corridors</w:t>
            </w:r>
          </w:p>
          <w:p w:rsidRPr="005768CB" w:rsidR="005768CB" w:rsidP="003E2768" w:rsidRDefault="005768CB" w14:paraId="7D75E31A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05768CB">
              <w:rPr>
                <w:sz w:val="22"/>
                <w:szCs w:val="22"/>
                <w:lang w:val="en-US"/>
              </w:rPr>
              <w:t>Disabled parking bays</w:t>
            </w:r>
          </w:p>
          <w:p w:rsidRPr="005768CB" w:rsidR="005768CB" w:rsidP="003E2768" w:rsidRDefault="005768CB" w14:paraId="2E964ABE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05768CB">
              <w:rPr>
                <w:sz w:val="22"/>
                <w:szCs w:val="22"/>
                <w:lang w:val="en-US"/>
              </w:rPr>
              <w:t>Disabled toilets and changing facilities</w:t>
            </w:r>
          </w:p>
          <w:p w:rsidRPr="005768CB" w:rsidR="005768CB" w:rsidP="003E2768" w:rsidRDefault="005768CB" w14:paraId="56BE1CE2" w14:textId="7777777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 w:rsidRPr="005768CB">
              <w:rPr>
                <w:sz w:val="22"/>
                <w:szCs w:val="22"/>
                <w:lang w:val="en-US"/>
              </w:rPr>
              <w:t>Hoists</w:t>
            </w:r>
          </w:p>
          <w:p w:rsidRPr="005768CB" w:rsidR="005768CB" w:rsidP="003E2768" w:rsidRDefault="005768CB" w14:paraId="5666FD57" w14:textId="7777777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 w:rsidRPr="005768CB">
              <w:rPr>
                <w:sz w:val="22"/>
                <w:szCs w:val="22"/>
                <w:lang w:val="en-US"/>
              </w:rPr>
              <w:t>VI approved signage</w:t>
            </w:r>
          </w:p>
        </w:tc>
        <w:tc>
          <w:tcPr>
            <w:tcW w:w="1842" w:type="dxa"/>
            <w:tcMar/>
          </w:tcPr>
          <w:p w:rsidRPr="005768CB" w:rsidR="005768CB" w:rsidP="633CF8E4" w:rsidRDefault="005768CB" w14:paraId="4811DA62" w14:textId="6F297B3A">
            <w:pPr>
              <w:pStyle w:val="Normal"/>
              <w:rPr>
                <w:sz w:val="22"/>
                <w:szCs w:val="22"/>
                <w:lang w:val="en-US"/>
              </w:rPr>
            </w:pPr>
            <w:r w:rsidRPr="633CF8E4" w:rsidR="07227698">
              <w:rPr>
                <w:sz w:val="22"/>
                <w:szCs w:val="22"/>
                <w:lang w:val="en-US"/>
              </w:rPr>
              <w:t>Green Lane School</w:t>
            </w:r>
            <w:r w:rsidRPr="633CF8E4" w:rsidR="07227698">
              <w:rPr>
                <w:sz w:val="22"/>
                <w:szCs w:val="22"/>
              </w:rPr>
              <w:t xml:space="preserve"> has good accessibility as it was refurbished in 2014. </w:t>
            </w:r>
            <w:r w:rsidRPr="633CF8E4" w:rsidR="13ABCAA5">
              <w:rPr>
                <w:sz w:val="22"/>
                <w:szCs w:val="22"/>
              </w:rPr>
              <w:t xml:space="preserve">Additional refurbishments have taken place since to allow for additional classrooms and suitable space for pupils. </w:t>
            </w:r>
            <w:r w:rsidRPr="633CF8E4" w:rsidR="07227698">
              <w:rPr>
                <w:sz w:val="22"/>
                <w:szCs w:val="22"/>
              </w:rPr>
              <w:t xml:space="preserve">It is important that this is </w:t>
            </w:r>
            <w:r w:rsidRPr="633CF8E4" w:rsidR="07227698">
              <w:rPr>
                <w:sz w:val="22"/>
                <w:szCs w:val="22"/>
              </w:rPr>
              <w:t>maintained</w:t>
            </w:r>
            <w:r w:rsidRPr="633CF8E4" w:rsidR="07227698">
              <w:rPr>
                <w:sz w:val="22"/>
                <w:szCs w:val="22"/>
              </w:rPr>
              <w:t xml:space="preserve"> and improved if an eventuality occurs which has not been foreseen so far.</w:t>
            </w:r>
          </w:p>
        </w:tc>
        <w:tc>
          <w:tcPr>
            <w:tcW w:w="1843" w:type="dxa"/>
            <w:tcMar/>
          </w:tcPr>
          <w:p w:rsidRPr="005768CB" w:rsidR="005768CB" w:rsidP="00127DFB" w:rsidRDefault="005768CB" w14:paraId="6FF3AB07" w14:textId="77777777">
            <w:pPr>
              <w:rPr>
                <w:sz w:val="22"/>
                <w:szCs w:val="22"/>
                <w:lang w:val="en-US"/>
              </w:rPr>
            </w:pPr>
            <w:r w:rsidRPr="005768CB">
              <w:rPr>
                <w:sz w:val="22"/>
                <w:szCs w:val="22"/>
                <w:lang w:val="en-US"/>
              </w:rPr>
              <w:t>Regular checks</w:t>
            </w:r>
          </w:p>
          <w:p w:rsidRPr="005768CB" w:rsidR="005768CB" w:rsidP="00127DFB" w:rsidRDefault="005768CB" w14:paraId="71F52C0B" w14:textId="77777777">
            <w:pPr>
              <w:rPr>
                <w:sz w:val="22"/>
                <w:szCs w:val="22"/>
                <w:lang w:val="en-US"/>
              </w:rPr>
            </w:pPr>
            <w:r w:rsidRPr="005768CB">
              <w:rPr>
                <w:sz w:val="22"/>
                <w:szCs w:val="22"/>
                <w:lang w:val="en-US"/>
              </w:rPr>
              <w:t>Building and grounds work to be included in school development plan</w:t>
            </w:r>
          </w:p>
          <w:p w:rsidRPr="005768CB" w:rsidR="005768CB" w:rsidP="633CF8E4" w:rsidRDefault="005768CB" w14:paraId="5C501BD0" w14:textId="2A4214AE">
            <w:pPr>
              <w:rPr>
                <w:sz w:val="22"/>
                <w:szCs w:val="22"/>
                <w:lang w:val="en-US"/>
              </w:rPr>
            </w:pPr>
            <w:r w:rsidRPr="633CF8E4" w:rsidR="07227698">
              <w:rPr>
                <w:sz w:val="22"/>
                <w:szCs w:val="22"/>
                <w:lang w:val="en-US"/>
              </w:rPr>
              <w:t>Relevant discussions at the termly Health and Safety meeting</w:t>
            </w:r>
          </w:p>
          <w:p w:rsidRPr="005768CB" w:rsidR="005768CB" w:rsidP="00127DFB" w:rsidRDefault="005768CB" w14:paraId="65A78F9D" w14:textId="1B4540D6">
            <w:pPr>
              <w:rPr>
                <w:sz w:val="22"/>
                <w:szCs w:val="22"/>
                <w:lang w:val="en-US"/>
              </w:rPr>
            </w:pPr>
            <w:r w:rsidRPr="633CF8E4" w:rsidR="67FC9307">
              <w:rPr>
                <w:sz w:val="22"/>
                <w:szCs w:val="22"/>
                <w:lang w:val="en-US"/>
              </w:rPr>
              <w:t>Ongoing conversations with the LA to ensure that all areas of the school are accessible to all pupils.</w:t>
            </w:r>
          </w:p>
        </w:tc>
        <w:tc>
          <w:tcPr>
            <w:tcW w:w="1843" w:type="dxa"/>
            <w:tcMar/>
          </w:tcPr>
          <w:p w:rsidRPr="005768CB" w:rsidR="005768CB" w:rsidP="00127DFB" w:rsidRDefault="005768CB" w14:paraId="683D7058" w14:textId="3DD60E69">
            <w:pPr>
              <w:rPr>
                <w:sz w:val="22"/>
                <w:szCs w:val="22"/>
                <w:lang w:val="en-US"/>
              </w:rPr>
            </w:pPr>
            <w:r w:rsidRPr="633CF8E4" w:rsidR="26BD503C">
              <w:rPr>
                <w:sz w:val="22"/>
                <w:szCs w:val="22"/>
                <w:lang w:val="en-US"/>
              </w:rPr>
              <w:t>JM/S</w:t>
            </w:r>
            <w:r w:rsidRPr="633CF8E4" w:rsidR="784AB136">
              <w:rPr>
                <w:sz w:val="22"/>
                <w:szCs w:val="22"/>
                <w:lang w:val="en-US"/>
              </w:rPr>
              <w:t>I</w:t>
            </w:r>
            <w:r w:rsidRPr="633CF8E4" w:rsidR="1FF67226">
              <w:rPr>
                <w:sz w:val="22"/>
                <w:szCs w:val="22"/>
                <w:lang w:val="en-US"/>
              </w:rPr>
              <w:t>/LB</w:t>
            </w:r>
            <w:r w:rsidRPr="633CF8E4" w:rsidR="69B5D1A8">
              <w:rPr>
                <w:sz w:val="22"/>
                <w:szCs w:val="22"/>
                <w:lang w:val="en-US"/>
              </w:rPr>
              <w:t>/IW</w:t>
            </w:r>
            <w:r w:rsidRPr="633CF8E4" w:rsidR="70B7429F">
              <w:rPr>
                <w:sz w:val="22"/>
                <w:szCs w:val="22"/>
                <w:lang w:val="en-US"/>
              </w:rPr>
              <w:t>/MG</w:t>
            </w:r>
          </w:p>
        </w:tc>
        <w:tc>
          <w:tcPr>
            <w:tcW w:w="1470" w:type="dxa"/>
            <w:tcMar/>
          </w:tcPr>
          <w:p w:rsidRPr="005768CB" w:rsidR="005768CB" w:rsidP="00127DFB" w:rsidRDefault="005768CB" w14:paraId="180BD8E8" w14:textId="77777777">
            <w:pPr>
              <w:rPr>
                <w:sz w:val="22"/>
                <w:szCs w:val="22"/>
                <w:lang w:val="en-US"/>
              </w:rPr>
            </w:pPr>
            <w:r w:rsidRPr="005768CB">
              <w:rPr>
                <w:sz w:val="22"/>
                <w:szCs w:val="22"/>
                <w:lang w:val="en-US"/>
              </w:rPr>
              <w:t>Termly</w:t>
            </w:r>
          </w:p>
        </w:tc>
        <w:tc>
          <w:tcPr>
            <w:tcW w:w="1993" w:type="dxa"/>
            <w:tcMar/>
          </w:tcPr>
          <w:p w:rsidRPr="005768CB" w:rsidR="005768CB" w:rsidP="00127DFB" w:rsidRDefault="005768CB" w14:paraId="198CF634" w14:textId="77B8058B">
            <w:pPr>
              <w:rPr>
                <w:sz w:val="22"/>
                <w:szCs w:val="22"/>
                <w:lang w:val="en-US"/>
              </w:rPr>
            </w:pPr>
            <w:r w:rsidRPr="633CF8E4" w:rsidR="07227698">
              <w:rPr>
                <w:sz w:val="22"/>
                <w:szCs w:val="22"/>
              </w:rPr>
              <w:t>No pupil, member of staff or visitor will be prevented accessing the school fully</w:t>
            </w:r>
            <w:r w:rsidRPr="633CF8E4" w:rsidR="46A80431">
              <w:rPr>
                <w:sz w:val="22"/>
                <w:szCs w:val="22"/>
              </w:rPr>
              <w:t>,</w:t>
            </w:r>
            <w:r w:rsidRPr="633CF8E4" w:rsidR="07227698">
              <w:rPr>
                <w:sz w:val="22"/>
                <w:szCs w:val="22"/>
              </w:rPr>
              <w:t xml:space="preserve"> as </w:t>
            </w:r>
            <w:r w:rsidRPr="633CF8E4" w:rsidR="021E0709">
              <w:rPr>
                <w:sz w:val="22"/>
                <w:szCs w:val="22"/>
              </w:rPr>
              <w:t>the</w:t>
            </w:r>
            <w:r w:rsidRPr="633CF8E4" w:rsidR="07227698">
              <w:rPr>
                <w:sz w:val="22"/>
                <w:szCs w:val="22"/>
              </w:rPr>
              <w:t xml:space="preserve"> result of</w:t>
            </w:r>
            <w:r w:rsidRPr="633CF8E4" w:rsidR="07227698">
              <w:rPr>
                <w:sz w:val="22"/>
                <w:szCs w:val="22"/>
              </w:rPr>
              <w:t xml:space="preserve"> a disability.</w:t>
            </w:r>
          </w:p>
        </w:tc>
      </w:tr>
    </w:tbl>
    <w:p w:rsidR="005768CB" w:rsidRDefault="005768CB" w14:paraId="0E81A9EB" w14:textId="77777777">
      <w:pPr>
        <w:rPr>
          <w:sz w:val="22"/>
          <w:szCs w:val="28"/>
        </w:rPr>
      </w:pPr>
    </w:p>
    <w:p w:rsidR="005768CB" w:rsidP="633CF8E4" w:rsidRDefault="005768CB" w14:paraId="4FE946B7" w14:textId="7CF28E1C">
      <w:pPr>
        <w:pStyle w:val="Normal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3"/>
        <w:gridCol w:w="2599"/>
        <w:gridCol w:w="1735"/>
        <w:gridCol w:w="2488"/>
        <w:gridCol w:w="2246"/>
        <w:gridCol w:w="1452"/>
        <w:gridCol w:w="1725"/>
      </w:tblGrid>
      <w:tr w:rsidR="00D54F1A" w:rsidTr="633CF8E4" w14:paraId="1A72FB61" w14:textId="77777777">
        <w:tc>
          <w:tcPr>
            <w:tcW w:w="1893" w:type="dxa"/>
            <w:shd w:val="clear" w:color="auto" w:fill="D9D9D9" w:themeFill="background1" w:themeFillShade="D9"/>
            <w:tcMar/>
          </w:tcPr>
          <w:p w:rsidR="005768CB" w:rsidP="00127DFB" w:rsidRDefault="005768CB" w14:paraId="7C23465E" w14:textId="77777777">
            <w:pPr>
              <w:jc w:val="center"/>
              <w:rPr>
                <w:sz w:val="22"/>
                <w:szCs w:val="28"/>
              </w:rPr>
            </w:pPr>
            <w:r w:rsidRPr="001E2FBF">
              <w:rPr>
                <w:caps/>
                <w:sz w:val="22"/>
                <w:szCs w:val="28"/>
                <w:lang w:val="en-US"/>
              </w:rPr>
              <w:lastRenderedPageBreak/>
              <w:t>aim</w:t>
            </w:r>
          </w:p>
        </w:tc>
        <w:tc>
          <w:tcPr>
            <w:tcW w:w="2841" w:type="dxa"/>
            <w:shd w:val="clear" w:color="auto" w:fill="D9D9D9" w:themeFill="background1" w:themeFillShade="D9"/>
            <w:tcMar/>
          </w:tcPr>
          <w:p w:rsidRPr="009C4A89" w:rsidR="005768CB" w:rsidP="00127DFB" w:rsidRDefault="005768CB" w14:paraId="704F6E78" w14:textId="77777777">
            <w:pPr>
              <w:ind w:left="27"/>
              <w:jc w:val="center"/>
              <w:rPr>
                <w:sz w:val="22"/>
                <w:szCs w:val="28"/>
              </w:rPr>
            </w:pPr>
            <w:r w:rsidRPr="009C4A89">
              <w:rPr>
                <w:caps/>
                <w:sz w:val="22"/>
                <w:szCs w:val="28"/>
                <w:lang w:val="en-US"/>
              </w:rPr>
              <w:t>current good practice</w:t>
            </w:r>
          </w:p>
          <w:p w:rsidR="005768CB" w:rsidP="00127DFB" w:rsidRDefault="005768CB" w14:paraId="324DE835" w14:textId="77777777">
            <w:pPr>
              <w:ind w:left="27"/>
              <w:jc w:val="center"/>
              <w:rPr>
                <w:sz w:val="22"/>
                <w:szCs w:val="28"/>
              </w:rPr>
            </w:pPr>
          </w:p>
        </w:tc>
        <w:tc>
          <w:tcPr>
            <w:tcW w:w="1806" w:type="dxa"/>
            <w:shd w:val="clear" w:color="auto" w:fill="D9D9D9" w:themeFill="background1" w:themeFillShade="D9"/>
            <w:tcMar/>
          </w:tcPr>
          <w:p w:rsidRPr="001E2FBF" w:rsidR="005768CB" w:rsidP="00127DFB" w:rsidRDefault="005768CB" w14:paraId="71D20168" w14:textId="77777777">
            <w:pPr>
              <w:jc w:val="center"/>
              <w:rPr>
                <w:sz w:val="22"/>
                <w:szCs w:val="28"/>
              </w:rPr>
            </w:pPr>
            <w:r w:rsidRPr="001E2FBF">
              <w:rPr>
                <w:caps/>
                <w:sz w:val="22"/>
                <w:szCs w:val="28"/>
                <w:lang w:val="en-US"/>
              </w:rPr>
              <w:t>objectives</w:t>
            </w:r>
          </w:p>
          <w:p w:rsidR="005768CB" w:rsidP="00127DFB" w:rsidRDefault="005768CB" w14:paraId="208CEFEA" w14:textId="7777777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953" w:type="dxa"/>
            <w:shd w:val="clear" w:color="auto" w:fill="D9D9D9" w:themeFill="background1" w:themeFillShade="D9"/>
            <w:tcMar/>
          </w:tcPr>
          <w:p w:rsidR="005768CB" w:rsidP="00127DFB" w:rsidRDefault="005768CB" w14:paraId="59DCA4AB" w14:textId="77777777">
            <w:pPr>
              <w:jc w:val="center"/>
              <w:rPr>
                <w:sz w:val="22"/>
                <w:szCs w:val="28"/>
              </w:rPr>
            </w:pPr>
            <w:r w:rsidRPr="001E2FBF">
              <w:rPr>
                <w:caps/>
                <w:sz w:val="22"/>
                <w:szCs w:val="28"/>
                <w:lang w:val="en-US"/>
              </w:rPr>
              <w:t>actions to be taken</w:t>
            </w:r>
          </w:p>
        </w:tc>
        <w:tc>
          <w:tcPr>
            <w:tcW w:w="1089" w:type="dxa"/>
            <w:shd w:val="clear" w:color="auto" w:fill="D9D9D9" w:themeFill="background1" w:themeFillShade="D9"/>
            <w:tcMar/>
          </w:tcPr>
          <w:p w:rsidR="005768CB" w:rsidP="00127DFB" w:rsidRDefault="005768CB" w14:paraId="00A62AF6" w14:textId="77777777">
            <w:pPr>
              <w:jc w:val="center"/>
              <w:rPr>
                <w:sz w:val="22"/>
                <w:szCs w:val="28"/>
              </w:rPr>
            </w:pPr>
            <w:r w:rsidRPr="001E2FBF">
              <w:rPr>
                <w:caps/>
                <w:sz w:val="22"/>
                <w:szCs w:val="28"/>
                <w:lang w:val="en-US"/>
              </w:rPr>
              <w:t>Person responsible</w:t>
            </w:r>
          </w:p>
        </w:tc>
        <w:tc>
          <w:tcPr>
            <w:tcW w:w="1464" w:type="dxa"/>
            <w:shd w:val="clear" w:color="auto" w:fill="D9D9D9" w:themeFill="background1" w:themeFillShade="D9"/>
            <w:tcMar/>
          </w:tcPr>
          <w:p w:rsidR="005768CB" w:rsidP="00127DFB" w:rsidRDefault="005768CB" w14:paraId="01CAD5FE" w14:textId="77777777">
            <w:pPr>
              <w:jc w:val="center"/>
              <w:rPr>
                <w:sz w:val="22"/>
                <w:szCs w:val="28"/>
              </w:rPr>
            </w:pPr>
            <w:r w:rsidRPr="001E2FBF">
              <w:rPr>
                <w:caps/>
                <w:sz w:val="22"/>
                <w:szCs w:val="28"/>
                <w:lang w:val="en-US"/>
              </w:rPr>
              <w:t>date to complete actions by</w:t>
            </w:r>
          </w:p>
        </w:tc>
        <w:tc>
          <w:tcPr>
            <w:tcW w:w="1902" w:type="dxa"/>
            <w:shd w:val="clear" w:color="auto" w:fill="D9D9D9" w:themeFill="background1" w:themeFillShade="D9"/>
            <w:tcMar/>
          </w:tcPr>
          <w:p w:rsidR="005768CB" w:rsidP="00127DFB" w:rsidRDefault="005768CB" w14:paraId="5D8034B5" w14:textId="77777777">
            <w:pPr>
              <w:jc w:val="center"/>
              <w:rPr>
                <w:sz w:val="22"/>
                <w:szCs w:val="28"/>
              </w:rPr>
            </w:pPr>
            <w:r w:rsidRPr="001E2FBF">
              <w:rPr>
                <w:caps/>
                <w:sz w:val="22"/>
                <w:szCs w:val="28"/>
                <w:lang w:val="en-US"/>
              </w:rPr>
              <w:t>success criteria</w:t>
            </w:r>
          </w:p>
        </w:tc>
      </w:tr>
      <w:tr w:rsidR="00D54F1A" w:rsidTr="633CF8E4" w14:paraId="71DE60EA" w14:textId="77777777">
        <w:tc>
          <w:tcPr>
            <w:tcW w:w="1893" w:type="dxa"/>
            <w:tcMar/>
          </w:tcPr>
          <w:p w:rsidRPr="005768CB" w:rsidR="005768CB" w:rsidP="005768CB" w:rsidRDefault="005768CB" w14:paraId="48226785" w14:textId="39F731D2">
            <w:pPr>
              <w:rPr>
                <w:sz w:val="22"/>
                <w:szCs w:val="22"/>
                <w:lang w:val="en-US"/>
              </w:rPr>
            </w:pPr>
            <w:r w:rsidRPr="001E2FBF">
              <w:rPr>
                <w:sz w:val="22"/>
                <w:szCs w:val="28"/>
                <w:lang w:val="en-US"/>
              </w:rPr>
              <w:t>Improve the delivery of information to pupils with a disability</w:t>
            </w:r>
          </w:p>
        </w:tc>
        <w:tc>
          <w:tcPr>
            <w:tcW w:w="2841" w:type="dxa"/>
            <w:tcMar/>
          </w:tcPr>
          <w:p w:rsidRPr="005B74A2" w:rsidR="005768CB" w:rsidP="005768CB" w:rsidRDefault="0077540E" w14:paraId="1F6C08BB" w14:textId="553A5259">
            <w:pPr>
              <w:rPr>
                <w:sz w:val="22"/>
                <w:szCs w:val="28"/>
              </w:rPr>
            </w:pPr>
            <w:r w:rsidRPr="005B74A2">
              <w:rPr>
                <w:sz w:val="22"/>
                <w:szCs w:val="28"/>
                <w:lang w:val="en-US"/>
              </w:rPr>
              <w:t>Green Lane School</w:t>
            </w:r>
            <w:r w:rsidRPr="005B74A2" w:rsidR="005768CB">
              <w:rPr>
                <w:sz w:val="22"/>
                <w:szCs w:val="28"/>
                <w:lang w:val="en-US"/>
              </w:rPr>
              <w:t xml:space="preserve"> uses a range of communication methods to ensure information is accessible. This includes:</w:t>
            </w:r>
          </w:p>
          <w:p w:rsidRPr="005B74A2" w:rsidR="005768CB" w:rsidP="005768CB" w:rsidRDefault="005768CB" w14:paraId="0E97BC89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05B74A2">
              <w:rPr>
                <w:sz w:val="22"/>
                <w:szCs w:val="28"/>
                <w:lang w:val="en-US"/>
              </w:rPr>
              <w:t>Internal signage</w:t>
            </w:r>
          </w:p>
          <w:p w:rsidRPr="005B74A2" w:rsidR="005768CB" w:rsidP="005768CB" w:rsidRDefault="005768CB" w14:paraId="6E289BFF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05B74A2">
              <w:rPr>
                <w:sz w:val="22"/>
                <w:szCs w:val="28"/>
                <w:lang w:val="en-US"/>
              </w:rPr>
              <w:t>Large print resources</w:t>
            </w:r>
          </w:p>
          <w:p w:rsidRPr="005B74A2" w:rsidR="005768CB" w:rsidP="005768CB" w:rsidRDefault="005768CB" w14:paraId="26F589BD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05B74A2">
              <w:rPr>
                <w:sz w:val="22"/>
                <w:szCs w:val="28"/>
                <w:lang w:val="en-US"/>
              </w:rPr>
              <w:t>Braille</w:t>
            </w:r>
          </w:p>
          <w:p w:rsidRPr="005B74A2" w:rsidR="0077540E" w:rsidP="005768CB" w:rsidRDefault="0077540E" w14:paraId="021EACB7" w14:textId="50E6F79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05B74A2">
              <w:rPr>
                <w:sz w:val="22"/>
                <w:szCs w:val="28"/>
              </w:rPr>
              <w:t>VI signage</w:t>
            </w:r>
          </w:p>
          <w:p w:rsidRPr="005B74A2" w:rsidR="005768CB" w:rsidP="005768CB" w:rsidRDefault="005768CB" w14:paraId="2523BFDF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05B74A2">
              <w:rPr>
                <w:sz w:val="22"/>
                <w:szCs w:val="28"/>
                <w:lang w:val="en-US"/>
              </w:rPr>
              <w:t>Pictorial or symbolic representations</w:t>
            </w:r>
          </w:p>
          <w:p w:rsidRPr="005B74A2" w:rsidR="006C42B8" w:rsidP="005768CB" w:rsidRDefault="006C42B8" w14:paraId="1D55F2A3" w14:textId="139239B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05B74A2">
              <w:rPr>
                <w:sz w:val="22"/>
                <w:szCs w:val="22"/>
              </w:rPr>
              <w:t>Coloured overlays</w:t>
            </w:r>
          </w:p>
          <w:p w:rsidRPr="005B74A2" w:rsidR="006C1B29" w:rsidP="005768CB" w:rsidRDefault="006C1B29" w14:paraId="302E6027" w14:textId="3F03769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05B74A2">
              <w:rPr>
                <w:sz w:val="22"/>
                <w:szCs w:val="22"/>
              </w:rPr>
              <w:t>Use of Makaton</w:t>
            </w:r>
          </w:p>
          <w:p w:rsidRPr="005B74A2" w:rsidR="007444B2" w:rsidP="005768CB" w:rsidRDefault="007444B2" w14:paraId="514E5B88" w14:textId="0A24D18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05B74A2">
              <w:rPr>
                <w:sz w:val="22"/>
                <w:szCs w:val="22"/>
              </w:rPr>
              <w:t>Objects of reference</w:t>
            </w:r>
          </w:p>
          <w:p w:rsidRPr="005768CB" w:rsidR="005768CB" w:rsidP="00582D32" w:rsidRDefault="005768CB" w14:paraId="6645E8BD" w14:textId="6285A0F1">
            <w:pPr>
              <w:pStyle w:val="ListParagraph"/>
              <w:rPr>
                <w:sz w:val="22"/>
                <w:szCs w:val="22"/>
                <w:lang w:val="en-US"/>
              </w:rPr>
            </w:pPr>
          </w:p>
        </w:tc>
        <w:tc>
          <w:tcPr>
            <w:tcW w:w="1806" w:type="dxa"/>
            <w:tcMar/>
          </w:tcPr>
          <w:p w:rsidR="005768CB" w:rsidP="005768CB" w:rsidRDefault="005768CB" w14:paraId="620CBA48" w14:textId="38EFD67D">
            <w:pPr>
              <w:rPr>
                <w:sz w:val="22"/>
                <w:szCs w:val="22"/>
                <w:lang w:val="en-US"/>
              </w:rPr>
            </w:pPr>
            <w:r w:rsidRPr="633CF8E4" w:rsidR="7FA70D5F">
              <w:rPr>
                <w:sz w:val="22"/>
                <w:szCs w:val="22"/>
                <w:lang w:val="en-US"/>
              </w:rPr>
              <w:t xml:space="preserve">To </w:t>
            </w:r>
            <w:r w:rsidRPr="633CF8E4" w:rsidR="7FA70D5F">
              <w:rPr>
                <w:sz w:val="22"/>
                <w:szCs w:val="22"/>
                <w:lang w:val="en-US"/>
              </w:rPr>
              <w:t>maintain</w:t>
            </w:r>
            <w:r w:rsidRPr="633CF8E4" w:rsidR="7FA70D5F">
              <w:rPr>
                <w:sz w:val="22"/>
                <w:szCs w:val="22"/>
                <w:lang w:val="en-US"/>
              </w:rPr>
              <w:t xml:space="preserve"> and develop the skills of staff</w:t>
            </w:r>
            <w:r w:rsidRPr="633CF8E4" w:rsidR="1EF5A541">
              <w:rPr>
                <w:sz w:val="22"/>
                <w:szCs w:val="22"/>
                <w:lang w:val="en-US"/>
              </w:rPr>
              <w:t xml:space="preserve"> to respond to individual </w:t>
            </w:r>
            <w:r w:rsidRPr="633CF8E4" w:rsidR="1EF5A541">
              <w:rPr>
                <w:sz w:val="22"/>
                <w:szCs w:val="22"/>
                <w:lang w:val="en-US"/>
              </w:rPr>
              <w:t>pupil</w:t>
            </w:r>
            <w:r w:rsidRPr="633CF8E4" w:rsidR="1EF5A541">
              <w:rPr>
                <w:sz w:val="22"/>
                <w:szCs w:val="22"/>
                <w:lang w:val="en-US"/>
              </w:rPr>
              <w:t xml:space="preserve"> </w:t>
            </w:r>
            <w:r w:rsidRPr="633CF8E4" w:rsidR="1EF5A541">
              <w:rPr>
                <w:sz w:val="22"/>
                <w:szCs w:val="22"/>
                <w:lang w:val="en-US"/>
              </w:rPr>
              <w:t>need</w:t>
            </w:r>
            <w:r w:rsidRPr="633CF8E4" w:rsidR="408C2CC2">
              <w:rPr>
                <w:sz w:val="22"/>
                <w:szCs w:val="22"/>
                <w:lang w:val="en-US"/>
              </w:rPr>
              <w:t>s</w:t>
            </w:r>
            <w:r w:rsidRPr="633CF8E4" w:rsidR="1EF5A541">
              <w:rPr>
                <w:sz w:val="22"/>
                <w:szCs w:val="22"/>
                <w:lang w:val="en-US"/>
              </w:rPr>
              <w:t>.</w:t>
            </w:r>
          </w:p>
          <w:p w:rsidR="00A0214A" w:rsidP="005768CB" w:rsidRDefault="00A0214A" w14:paraId="2C4BB29F" w14:textId="7B1F7920">
            <w:pPr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  <w:t>To ensure that pupils feel safe and know what to do if they have a concern or worry.</w:t>
            </w:r>
          </w:p>
          <w:p w:rsidR="001E1A6F" w:rsidP="005768CB" w:rsidRDefault="001E1A6F" w14:paraId="2C603B7E" w14:textId="77777777">
            <w:pPr>
              <w:rPr>
                <w:sz w:val="22"/>
                <w:szCs w:val="22"/>
                <w:lang w:val="en-US"/>
              </w:rPr>
            </w:pPr>
          </w:p>
          <w:p w:rsidR="003E2768" w:rsidP="005768CB" w:rsidRDefault="003E2768" w14:paraId="066429DE" w14:textId="77777777">
            <w:pPr>
              <w:rPr>
                <w:sz w:val="22"/>
                <w:szCs w:val="22"/>
                <w:lang w:val="en-US"/>
              </w:rPr>
            </w:pPr>
          </w:p>
          <w:p w:rsidRPr="005768CB" w:rsidR="00AB4EA3" w:rsidP="005768CB" w:rsidRDefault="00AB4EA3" w14:paraId="22FE9A91" w14:textId="0540EE7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53" w:type="dxa"/>
            <w:tcMar/>
          </w:tcPr>
          <w:p w:rsidR="001E1A6F" w:rsidP="001E1A6F" w:rsidRDefault="005768CB" w14:paraId="2AA1E075" w14:textId="7449E29F">
            <w:pPr>
              <w:rPr>
                <w:sz w:val="22"/>
                <w:szCs w:val="22"/>
                <w:lang w:val="en-US"/>
              </w:rPr>
            </w:pPr>
            <w:r w:rsidRPr="633CF8E4" w:rsidR="57779C21">
              <w:rPr>
                <w:sz w:val="22"/>
                <w:szCs w:val="22"/>
                <w:lang w:val="en-US"/>
              </w:rPr>
              <w:t xml:space="preserve">Liaise with the speech and language team around specific needs and therapy plans. </w:t>
            </w:r>
          </w:p>
          <w:p w:rsidR="005768CB" w:rsidP="005768CB" w:rsidRDefault="00544A07" w14:paraId="5627068C" w14:textId="379B8925">
            <w:pPr>
              <w:rPr>
                <w:sz w:val="22"/>
                <w:szCs w:val="22"/>
                <w:lang w:val="en-US"/>
              </w:rPr>
            </w:pPr>
            <w:r w:rsidRPr="633CF8E4" w:rsidR="4A0036FF">
              <w:rPr>
                <w:sz w:val="22"/>
                <w:szCs w:val="22"/>
                <w:lang w:val="en-US"/>
              </w:rPr>
              <w:t>SE</w:t>
            </w:r>
            <w:r w:rsidRPr="633CF8E4" w:rsidR="6E41E076">
              <w:rPr>
                <w:sz w:val="22"/>
                <w:szCs w:val="22"/>
                <w:lang w:val="en-US"/>
              </w:rPr>
              <w:t>NCO to meet with pupil</w:t>
            </w:r>
            <w:r w:rsidRPr="633CF8E4" w:rsidR="12B13766">
              <w:rPr>
                <w:sz w:val="22"/>
                <w:szCs w:val="22"/>
                <w:lang w:val="en-US"/>
              </w:rPr>
              <w:t>s</w:t>
            </w:r>
            <w:r w:rsidRPr="633CF8E4" w:rsidR="1A313C66">
              <w:rPr>
                <w:sz w:val="22"/>
                <w:szCs w:val="22"/>
                <w:lang w:val="en-US"/>
              </w:rPr>
              <w:t xml:space="preserve">, </w:t>
            </w:r>
            <w:r w:rsidRPr="633CF8E4" w:rsidR="4C002BB4">
              <w:rPr>
                <w:sz w:val="22"/>
                <w:szCs w:val="22"/>
                <w:lang w:val="en-US"/>
              </w:rPr>
              <w:t>parents,</w:t>
            </w:r>
            <w:r w:rsidRPr="633CF8E4" w:rsidR="107E260C">
              <w:rPr>
                <w:sz w:val="22"/>
                <w:szCs w:val="22"/>
                <w:lang w:val="en-US"/>
              </w:rPr>
              <w:t xml:space="preserve"> and any other relevant </w:t>
            </w:r>
            <w:r w:rsidRPr="633CF8E4" w:rsidR="00D54F1A">
              <w:rPr>
                <w:sz w:val="22"/>
                <w:szCs w:val="22"/>
                <w:lang w:val="en-US"/>
              </w:rPr>
              <w:t>professionals</w:t>
            </w:r>
            <w:r w:rsidRPr="633CF8E4" w:rsidR="107E260C">
              <w:rPr>
                <w:sz w:val="22"/>
                <w:szCs w:val="22"/>
                <w:lang w:val="en-US"/>
              </w:rPr>
              <w:t xml:space="preserve"> on entry into the school.</w:t>
            </w:r>
          </w:p>
          <w:p w:rsidR="004E561B" w:rsidP="005768CB" w:rsidRDefault="00F71662" w14:paraId="77E58B99" w14:textId="7777777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Thorough annual review meetings that discuss the whole child.</w:t>
            </w:r>
          </w:p>
          <w:p w:rsidRPr="005768CB" w:rsidR="00614AEA" w:rsidP="633CF8E4" w:rsidRDefault="00614AEA" w14:paraId="38D7EF4C" w14:textId="1C3C7B6B">
            <w:pPr>
              <w:rPr>
                <w:sz w:val="22"/>
                <w:szCs w:val="22"/>
                <w:lang w:val="en-US"/>
              </w:rPr>
            </w:pPr>
            <w:r w:rsidRPr="633CF8E4" w:rsidR="1AC65383">
              <w:rPr>
                <w:sz w:val="22"/>
                <w:szCs w:val="22"/>
                <w:lang w:val="en-US"/>
              </w:rPr>
              <w:t xml:space="preserve">Ensure safeguarding processes include opportunities for pupils to </w:t>
            </w:r>
            <w:r w:rsidRPr="633CF8E4" w:rsidR="066B21F4">
              <w:rPr>
                <w:sz w:val="22"/>
                <w:szCs w:val="22"/>
                <w:lang w:val="en-US"/>
              </w:rPr>
              <w:t>feedback on</w:t>
            </w:r>
            <w:r w:rsidRPr="633CF8E4" w:rsidR="1AC65383">
              <w:rPr>
                <w:sz w:val="22"/>
                <w:szCs w:val="22"/>
                <w:lang w:val="en-US"/>
              </w:rPr>
              <w:t xml:space="preserve"> how safe they feel and</w:t>
            </w:r>
            <w:r w:rsidRPr="633CF8E4" w:rsidR="544B11CD">
              <w:rPr>
                <w:sz w:val="22"/>
                <w:szCs w:val="22"/>
                <w:lang w:val="en-US"/>
              </w:rPr>
              <w:t>,</w:t>
            </w:r>
            <w:r w:rsidRPr="633CF8E4" w:rsidR="1AC65383">
              <w:rPr>
                <w:sz w:val="22"/>
                <w:szCs w:val="22"/>
                <w:lang w:val="en-US"/>
              </w:rPr>
              <w:t xml:space="preserve"> that there are </w:t>
            </w:r>
            <w:r w:rsidRPr="633CF8E4" w:rsidR="544B11CD">
              <w:rPr>
                <w:sz w:val="22"/>
                <w:szCs w:val="22"/>
                <w:lang w:val="en-US"/>
              </w:rPr>
              <w:t xml:space="preserve">systems in place for pupils to </w:t>
            </w:r>
            <w:r w:rsidRPr="633CF8E4" w:rsidR="00D54F1A">
              <w:rPr>
                <w:sz w:val="22"/>
                <w:szCs w:val="22"/>
                <w:lang w:val="en-US"/>
              </w:rPr>
              <w:t>report concerns or worries.</w:t>
            </w:r>
          </w:p>
          <w:p w:rsidRPr="005768CB" w:rsidR="00614AEA" w:rsidP="633CF8E4" w:rsidRDefault="00614AEA" w14:paraId="22A60A86" w14:textId="370F9B17">
            <w:pPr>
              <w:rPr>
                <w:sz w:val="22"/>
                <w:szCs w:val="22"/>
                <w:lang w:val="en-US"/>
              </w:rPr>
            </w:pPr>
            <w:r w:rsidRPr="633CF8E4" w:rsidR="1FE88271">
              <w:rPr>
                <w:sz w:val="22"/>
                <w:szCs w:val="22"/>
                <w:lang w:val="en-US"/>
              </w:rPr>
              <w:t xml:space="preserve">Safeguarding </w:t>
            </w:r>
            <w:bookmarkStart w:name="_Int_wS1xfuLk" w:id="1342156089"/>
            <w:r w:rsidRPr="633CF8E4" w:rsidR="1FE88271">
              <w:rPr>
                <w:sz w:val="22"/>
                <w:szCs w:val="22"/>
                <w:lang w:val="en-US"/>
              </w:rPr>
              <w:t>team</w:t>
            </w:r>
            <w:bookmarkEnd w:id="1342156089"/>
            <w:r w:rsidRPr="633CF8E4" w:rsidR="1FE88271">
              <w:rPr>
                <w:sz w:val="22"/>
                <w:szCs w:val="22"/>
                <w:lang w:val="en-US"/>
              </w:rPr>
              <w:t xml:space="preserve"> act as a vital source of information to parents/carers and families.</w:t>
            </w:r>
          </w:p>
          <w:p w:rsidRPr="005768CB" w:rsidR="00614AEA" w:rsidP="005768CB" w:rsidRDefault="00614AEA" w14:paraId="6118A91B" w14:textId="1CCD6FBC">
            <w:pPr>
              <w:rPr>
                <w:sz w:val="22"/>
                <w:szCs w:val="22"/>
                <w:lang w:val="en-US"/>
              </w:rPr>
            </w:pPr>
            <w:r w:rsidRPr="633CF8E4" w:rsidR="345181F7">
              <w:rPr>
                <w:sz w:val="22"/>
                <w:szCs w:val="22"/>
                <w:lang w:val="en-US"/>
              </w:rPr>
              <w:t>The safeguarding</w:t>
            </w:r>
            <w:r w:rsidRPr="633CF8E4" w:rsidR="1FE88271">
              <w:rPr>
                <w:sz w:val="22"/>
                <w:szCs w:val="22"/>
                <w:lang w:val="en-US"/>
              </w:rPr>
              <w:t xml:space="preserve"> team </w:t>
            </w:r>
            <w:r w:rsidRPr="633CF8E4" w:rsidR="11A4AECB">
              <w:rPr>
                <w:sz w:val="22"/>
                <w:szCs w:val="22"/>
                <w:lang w:val="en-US"/>
              </w:rPr>
              <w:t>acts</w:t>
            </w:r>
            <w:r w:rsidRPr="633CF8E4" w:rsidR="1FE88271">
              <w:rPr>
                <w:sz w:val="22"/>
                <w:szCs w:val="22"/>
                <w:lang w:val="en-US"/>
              </w:rPr>
              <w:t xml:space="preserve"> as pastoral support and regularly </w:t>
            </w:r>
            <w:bookmarkStart w:name="_Int_Wn7JjPsg" w:id="253936176"/>
            <w:r w:rsidRPr="633CF8E4" w:rsidR="1FE88271">
              <w:rPr>
                <w:sz w:val="22"/>
                <w:szCs w:val="22"/>
                <w:lang w:val="en-US"/>
              </w:rPr>
              <w:t>check</w:t>
            </w:r>
            <w:bookmarkEnd w:id="253936176"/>
            <w:r w:rsidRPr="633CF8E4" w:rsidR="1FE88271">
              <w:rPr>
                <w:sz w:val="22"/>
                <w:szCs w:val="22"/>
                <w:lang w:val="en-US"/>
              </w:rPr>
              <w:t xml:space="preserve"> in with pupils identified as requiring this support.</w:t>
            </w:r>
          </w:p>
        </w:tc>
        <w:tc>
          <w:tcPr>
            <w:tcW w:w="1089" w:type="dxa"/>
            <w:tcMar/>
          </w:tcPr>
          <w:p w:rsidRPr="00A0214A" w:rsidR="005768CB" w:rsidP="005768CB" w:rsidRDefault="005768CB" w14:paraId="0A1C4AA7" w14:textId="540AF499">
            <w:pPr>
              <w:rPr>
                <w:sz w:val="22"/>
                <w:szCs w:val="22"/>
                <w:lang w:val="de-DE"/>
              </w:rPr>
            </w:pPr>
            <w:r w:rsidRPr="633CF8E4" w:rsidR="4E1CE231">
              <w:rPr>
                <w:sz w:val="22"/>
                <w:szCs w:val="22"/>
                <w:lang w:val="de-DE"/>
              </w:rPr>
              <w:t>JM/</w:t>
            </w:r>
            <w:r w:rsidRPr="633CF8E4" w:rsidR="2FF7A4D7">
              <w:rPr>
                <w:sz w:val="22"/>
                <w:szCs w:val="22"/>
                <w:lang w:val="de-DE"/>
              </w:rPr>
              <w:t>S</w:t>
            </w:r>
            <w:r w:rsidRPr="633CF8E4" w:rsidR="4015640D">
              <w:rPr>
                <w:sz w:val="22"/>
                <w:szCs w:val="22"/>
                <w:lang w:val="de-DE"/>
              </w:rPr>
              <w:t>I</w:t>
            </w:r>
            <w:r w:rsidRPr="633CF8E4" w:rsidR="2FF7A4D7">
              <w:rPr>
                <w:sz w:val="22"/>
                <w:szCs w:val="22"/>
                <w:lang w:val="de-DE"/>
              </w:rPr>
              <w:t>/</w:t>
            </w:r>
            <w:r w:rsidRPr="633CF8E4" w:rsidR="2CDD6EC9">
              <w:rPr>
                <w:sz w:val="22"/>
                <w:szCs w:val="22"/>
                <w:lang w:val="de-DE"/>
              </w:rPr>
              <w:t>MG/</w:t>
            </w:r>
            <w:r w:rsidRPr="633CF8E4" w:rsidR="2FF7A4D7">
              <w:rPr>
                <w:sz w:val="22"/>
                <w:szCs w:val="22"/>
                <w:lang w:val="de-DE"/>
              </w:rPr>
              <w:t>LB/NS/LW/CD</w:t>
            </w:r>
          </w:p>
        </w:tc>
        <w:tc>
          <w:tcPr>
            <w:tcW w:w="1464" w:type="dxa"/>
            <w:tcMar/>
          </w:tcPr>
          <w:p w:rsidRPr="005768CB" w:rsidR="005768CB" w:rsidP="005768CB" w:rsidRDefault="005768CB" w14:paraId="7A6893F9" w14:textId="68C01779">
            <w:pPr>
              <w:rPr>
                <w:sz w:val="22"/>
                <w:szCs w:val="22"/>
                <w:lang w:val="en-US"/>
              </w:rPr>
            </w:pPr>
            <w:r w:rsidRPr="00A0214A">
              <w:rPr>
                <w:sz w:val="22"/>
                <w:szCs w:val="28"/>
                <w:lang w:val="de-DE"/>
              </w:rPr>
              <w:t xml:space="preserve"> </w:t>
            </w:r>
            <w:r w:rsidR="004A14C7">
              <w:rPr>
                <w:sz w:val="22"/>
                <w:szCs w:val="28"/>
                <w:lang w:val="en-US"/>
              </w:rPr>
              <w:t>Ongoing</w:t>
            </w:r>
          </w:p>
        </w:tc>
        <w:tc>
          <w:tcPr>
            <w:tcW w:w="1902" w:type="dxa"/>
            <w:tcMar/>
          </w:tcPr>
          <w:p w:rsidRPr="005768CB" w:rsidR="005768CB" w:rsidP="005768CB" w:rsidRDefault="005768CB" w14:paraId="1901B736" w14:textId="7ACD71A6">
            <w:pPr>
              <w:rPr>
                <w:sz w:val="22"/>
                <w:szCs w:val="22"/>
                <w:lang w:val="en-US"/>
              </w:rPr>
            </w:pPr>
            <w:r w:rsidRPr="001E2FBF">
              <w:rPr>
                <w:sz w:val="22"/>
                <w:szCs w:val="28"/>
                <w:lang w:val="en-US"/>
              </w:rPr>
              <w:t xml:space="preserve"> </w:t>
            </w:r>
            <w:r w:rsidRPr="004546A9" w:rsidR="00AB6D3A">
              <w:rPr>
                <w:sz w:val="22"/>
                <w:szCs w:val="22"/>
                <w:lang w:val="en-US"/>
              </w:rPr>
              <w:t>All pupils thrive</w:t>
            </w:r>
            <w:r w:rsidR="00D54F1A">
              <w:rPr>
                <w:sz w:val="22"/>
                <w:szCs w:val="22"/>
                <w:lang w:val="en-US"/>
              </w:rPr>
              <w:t>, feel safe</w:t>
            </w:r>
            <w:r w:rsidRPr="004546A9" w:rsidR="00AB6D3A">
              <w:rPr>
                <w:sz w:val="22"/>
                <w:szCs w:val="22"/>
                <w:lang w:val="en-US"/>
              </w:rPr>
              <w:t xml:space="preserve"> and make outstanding progress.</w:t>
            </w:r>
          </w:p>
        </w:tc>
      </w:tr>
    </w:tbl>
    <w:p w:rsidR="005768CB" w:rsidRDefault="005768CB" w14:paraId="6C11787F" w14:textId="77777777">
      <w:pPr>
        <w:rPr>
          <w:sz w:val="22"/>
          <w:szCs w:val="28"/>
        </w:rPr>
      </w:pPr>
    </w:p>
    <w:p w:rsidRPr="001E2FBF" w:rsidR="005768CB" w:rsidRDefault="005768CB" w14:paraId="7B8A1A63" w14:textId="77777777">
      <w:pPr>
        <w:rPr>
          <w:sz w:val="22"/>
          <w:szCs w:val="28"/>
        </w:rPr>
      </w:pPr>
    </w:p>
    <w:p w:rsidR="00033626" w:rsidRDefault="00033626" w14:paraId="2B2AB6AB" w14:textId="367A20EA">
      <w:pPr>
        <w:rPr>
          <w:rFonts w:eastAsia="Arial" w:cs="Arial"/>
          <w:sz w:val="22"/>
          <w:szCs w:val="22"/>
          <w:lang w:val="en-US"/>
        </w:rPr>
        <w:sectPr w:rsidR="00033626" w:rsidSect="00D54F1A"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Pr="001E2FBF" w:rsidR="2F3C08FA" w:rsidP="00D54F1A" w:rsidRDefault="2F3C08FA" w14:paraId="62792892" w14:textId="77777777">
      <w:pPr>
        <w:rPr>
          <w:sz w:val="22"/>
          <w:szCs w:val="28"/>
        </w:rPr>
      </w:pPr>
    </w:p>
    <w:p w:rsidRPr="00D54F1A" w:rsidR="2F3C08FA" w:rsidP="00D54F1A" w:rsidRDefault="2F3C08FA" w14:paraId="49831AB6" w14:textId="31E4FB2F">
      <w:pPr>
        <w:pStyle w:val="Heading1"/>
        <w:numPr>
          <w:ilvl w:val="0"/>
          <w:numId w:val="3"/>
        </w:numPr>
        <w:tabs>
          <w:tab w:val="left" w:pos="993"/>
        </w:tabs>
        <w:jc w:val="both"/>
        <w:rPr>
          <w:rFonts w:ascii="Arial" w:hAnsi="Arial" w:eastAsia="Arial" w:cs="Arial"/>
          <w:b/>
          <w:bCs/>
          <w:color w:val="auto"/>
          <w:sz w:val="24"/>
          <w:szCs w:val="24"/>
        </w:rPr>
      </w:pPr>
      <w:r w:rsidRPr="00D54F1A">
        <w:rPr>
          <w:rFonts w:ascii="Arial" w:hAnsi="Arial" w:eastAsia="Arial" w:cs="Arial"/>
          <w:b/>
          <w:bCs/>
          <w:color w:val="auto"/>
          <w:sz w:val="24"/>
          <w:szCs w:val="24"/>
        </w:rPr>
        <w:t>Monitoring arrangements</w:t>
      </w:r>
    </w:p>
    <w:p w:rsidRPr="00D54F1A" w:rsidR="00D54F1A" w:rsidP="00D54F1A" w:rsidRDefault="00D54F1A" w14:paraId="79544B98" w14:textId="77777777">
      <w:pPr>
        <w:pStyle w:val="ListParagraph"/>
      </w:pPr>
    </w:p>
    <w:p w:rsidRPr="001E2FBF" w:rsidR="2F3C08FA" w:rsidP="30C13363" w:rsidRDefault="2F3C08FA" w14:paraId="3EC032A1" w14:textId="1FB5D98D">
      <w:pPr>
        <w:tabs>
          <w:tab w:val="left" w:pos="993"/>
        </w:tabs>
        <w:jc w:val="both"/>
        <w:rPr>
          <w:sz w:val="22"/>
          <w:szCs w:val="22"/>
          <w:lang w:val="en-US"/>
        </w:rPr>
      </w:pPr>
      <w:r w:rsidRPr="30C13363" w:rsidR="2F3C08FA">
        <w:rPr>
          <w:sz w:val="22"/>
          <w:szCs w:val="22"/>
          <w:lang w:val="en-US"/>
        </w:rPr>
        <w:t xml:space="preserve">This document will be reviewed </w:t>
      </w:r>
      <w:r w:rsidRPr="30C13363" w:rsidR="1228A50B">
        <w:rPr>
          <w:sz w:val="22"/>
          <w:szCs w:val="22"/>
          <w:lang w:val="en-US"/>
        </w:rPr>
        <w:t>annua</w:t>
      </w:r>
      <w:r w:rsidRPr="30C13363" w:rsidR="1228A50B">
        <w:rPr>
          <w:sz w:val="22"/>
          <w:szCs w:val="22"/>
          <w:lang w:val="en-US"/>
        </w:rPr>
        <w:t>lly.</w:t>
      </w:r>
    </w:p>
    <w:p w:rsidR="00E54EC1" w:rsidP="00D54F1A" w:rsidRDefault="2F3C08FA" w14:paraId="11BCACBB" w14:textId="77777777">
      <w:pPr>
        <w:tabs>
          <w:tab w:val="left" w:pos="993"/>
        </w:tabs>
        <w:jc w:val="both"/>
        <w:rPr>
          <w:sz w:val="22"/>
          <w:szCs w:val="28"/>
          <w:lang w:val="en-US"/>
        </w:rPr>
      </w:pPr>
      <w:r w:rsidRPr="001E2FBF">
        <w:rPr>
          <w:sz w:val="22"/>
          <w:szCs w:val="28"/>
          <w:lang w:val="en-US"/>
        </w:rPr>
        <w:t xml:space="preserve">It will be approved by </w:t>
      </w:r>
      <w:r w:rsidR="00E54EC1">
        <w:rPr>
          <w:sz w:val="22"/>
          <w:szCs w:val="28"/>
          <w:lang w:val="en-US"/>
        </w:rPr>
        <w:t>the governing board</w:t>
      </w:r>
    </w:p>
    <w:p w:rsidR="00E54EC1" w:rsidP="00D54F1A" w:rsidRDefault="00E54EC1" w14:paraId="13A76A59" w14:textId="77777777">
      <w:pPr>
        <w:tabs>
          <w:tab w:val="left" w:pos="993"/>
        </w:tabs>
        <w:jc w:val="both"/>
        <w:rPr>
          <w:sz w:val="22"/>
          <w:szCs w:val="28"/>
          <w:lang w:val="en-US"/>
        </w:rPr>
      </w:pPr>
    </w:p>
    <w:p w:rsidRPr="00E54EC1" w:rsidR="2F3C08FA" w:rsidP="00E54EC1" w:rsidRDefault="2F3C08FA" w14:paraId="3B1E69DE" w14:textId="0E3B4A8B">
      <w:pPr>
        <w:pStyle w:val="ListParagraph"/>
        <w:numPr>
          <w:ilvl w:val="0"/>
          <w:numId w:val="3"/>
        </w:numPr>
        <w:tabs>
          <w:tab w:val="left" w:pos="993"/>
        </w:tabs>
        <w:jc w:val="both"/>
        <w:rPr>
          <w:rFonts w:eastAsia="Arial" w:cs="Arial"/>
          <w:b/>
          <w:bCs/>
          <w:sz w:val="24"/>
        </w:rPr>
      </w:pPr>
      <w:r w:rsidRPr="00E54EC1">
        <w:rPr>
          <w:rFonts w:eastAsia="Arial" w:cs="Arial"/>
          <w:b/>
          <w:bCs/>
          <w:sz w:val="24"/>
        </w:rPr>
        <w:t>Links with other policies</w:t>
      </w:r>
    </w:p>
    <w:p w:rsidRPr="00D54F1A" w:rsidR="00D54F1A" w:rsidP="00D54F1A" w:rsidRDefault="00D54F1A" w14:paraId="209A75F5" w14:textId="77777777">
      <w:pPr>
        <w:pStyle w:val="ListParagraph"/>
      </w:pPr>
    </w:p>
    <w:p w:rsidRPr="001E2FBF" w:rsidR="2F3C08FA" w:rsidP="00E85E54" w:rsidRDefault="2F3C08FA" w14:paraId="47C538C4" w14:textId="4F13D2C5">
      <w:pPr>
        <w:tabs>
          <w:tab w:val="left" w:pos="993"/>
        </w:tabs>
        <w:jc w:val="both"/>
        <w:rPr>
          <w:sz w:val="22"/>
          <w:szCs w:val="28"/>
        </w:rPr>
      </w:pPr>
      <w:r w:rsidRPr="001E2FBF">
        <w:rPr>
          <w:sz w:val="22"/>
          <w:szCs w:val="28"/>
          <w:lang w:val="en-US"/>
        </w:rPr>
        <w:t>This accessibility plan is linked to the following policies and documents:</w:t>
      </w:r>
    </w:p>
    <w:p w:rsidRPr="001E2FBF" w:rsidR="2F3C08FA" w:rsidP="00E85E54" w:rsidRDefault="2F3C08FA" w14:paraId="31B5834B" w14:textId="6AF45FCD">
      <w:pPr>
        <w:pStyle w:val="ListParagraph"/>
        <w:numPr>
          <w:ilvl w:val="0"/>
          <w:numId w:val="2"/>
        </w:numPr>
        <w:jc w:val="both"/>
        <w:rPr>
          <w:rFonts w:asciiTheme="minorHAnsi" w:hAnsiTheme="minorHAnsi" w:eastAsiaTheme="minorEastAsia" w:cstheme="minorBidi"/>
          <w:sz w:val="22"/>
          <w:szCs w:val="22"/>
        </w:rPr>
      </w:pPr>
      <w:r w:rsidRPr="001E2FBF">
        <w:rPr>
          <w:sz w:val="22"/>
          <w:szCs w:val="28"/>
          <w:lang w:val="en-US"/>
        </w:rPr>
        <w:t>Risk assessment policy</w:t>
      </w:r>
    </w:p>
    <w:p w:rsidRPr="001E2FBF" w:rsidR="2F3C08FA" w:rsidP="00E85E54" w:rsidRDefault="2F3C08FA" w14:paraId="6FE23706" w14:textId="071553F0">
      <w:pPr>
        <w:pStyle w:val="ListParagraph"/>
        <w:numPr>
          <w:ilvl w:val="0"/>
          <w:numId w:val="2"/>
        </w:numPr>
        <w:jc w:val="both"/>
        <w:rPr>
          <w:rFonts w:asciiTheme="minorHAnsi" w:hAnsiTheme="minorHAnsi" w:eastAsiaTheme="minorEastAsia" w:cstheme="minorBidi"/>
          <w:sz w:val="22"/>
          <w:szCs w:val="22"/>
        </w:rPr>
      </w:pPr>
      <w:r w:rsidRPr="001E2FBF">
        <w:rPr>
          <w:sz w:val="22"/>
          <w:szCs w:val="28"/>
          <w:lang w:val="en-US"/>
        </w:rPr>
        <w:t>Health and safety policy</w:t>
      </w:r>
    </w:p>
    <w:p w:rsidRPr="001E2FBF" w:rsidR="2F3C08FA" w:rsidP="00E85E54" w:rsidRDefault="2F3C08FA" w14:paraId="771D09FC" w14:textId="12AAA91E">
      <w:pPr>
        <w:pStyle w:val="ListParagraph"/>
        <w:numPr>
          <w:ilvl w:val="0"/>
          <w:numId w:val="2"/>
        </w:numPr>
        <w:jc w:val="both"/>
        <w:rPr>
          <w:rFonts w:asciiTheme="minorHAnsi" w:hAnsiTheme="minorHAnsi" w:eastAsiaTheme="minorEastAsia" w:cstheme="minorBidi"/>
          <w:sz w:val="22"/>
          <w:szCs w:val="22"/>
        </w:rPr>
      </w:pPr>
      <w:r w:rsidRPr="001E2FBF">
        <w:rPr>
          <w:sz w:val="22"/>
          <w:szCs w:val="28"/>
          <w:lang w:val="en-US"/>
        </w:rPr>
        <w:t xml:space="preserve">Equality </w:t>
      </w:r>
      <w:r w:rsidR="00D54F1A">
        <w:rPr>
          <w:sz w:val="22"/>
          <w:szCs w:val="28"/>
          <w:lang w:val="en-US"/>
        </w:rPr>
        <w:t>statement</w:t>
      </w:r>
    </w:p>
    <w:p w:rsidRPr="001E2FBF" w:rsidR="2F3C08FA" w:rsidP="00E85E54" w:rsidRDefault="2F3C08FA" w14:paraId="008BC591" w14:textId="3EBDF8A7">
      <w:pPr>
        <w:pStyle w:val="ListParagraph"/>
        <w:numPr>
          <w:ilvl w:val="0"/>
          <w:numId w:val="2"/>
        </w:numPr>
        <w:jc w:val="both"/>
        <w:rPr>
          <w:rFonts w:asciiTheme="minorHAnsi" w:hAnsiTheme="minorHAnsi" w:eastAsiaTheme="minorEastAsia" w:cstheme="minorBidi"/>
          <w:sz w:val="22"/>
          <w:szCs w:val="22"/>
        </w:rPr>
      </w:pPr>
      <w:r w:rsidRPr="001E2FBF">
        <w:rPr>
          <w:sz w:val="22"/>
          <w:szCs w:val="28"/>
          <w:lang w:val="en-US"/>
        </w:rPr>
        <w:t xml:space="preserve">Special educational needs (SEN) </w:t>
      </w:r>
      <w:r w:rsidR="00D54F1A">
        <w:rPr>
          <w:sz w:val="22"/>
          <w:szCs w:val="28"/>
          <w:lang w:val="en-US"/>
        </w:rPr>
        <w:t>policy</w:t>
      </w:r>
    </w:p>
    <w:p w:rsidRPr="001E2FBF" w:rsidR="2F3C08FA" w:rsidP="00E85E54" w:rsidRDefault="2F3C08FA" w14:paraId="51F0AB00" w14:textId="544D14E6">
      <w:pPr>
        <w:pStyle w:val="ListParagraph"/>
        <w:numPr>
          <w:ilvl w:val="0"/>
          <w:numId w:val="2"/>
        </w:numPr>
        <w:jc w:val="both"/>
        <w:rPr>
          <w:rFonts w:asciiTheme="minorHAnsi" w:hAnsiTheme="minorHAnsi" w:eastAsiaTheme="minorEastAsia" w:cstheme="minorBidi"/>
          <w:sz w:val="22"/>
          <w:szCs w:val="22"/>
        </w:rPr>
      </w:pPr>
      <w:r w:rsidRPr="001E2FBF">
        <w:rPr>
          <w:sz w:val="22"/>
          <w:szCs w:val="28"/>
          <w:lang w:val="en-US"/>
        </w:rPr>
        <w:t>Supporting pupils with medical conditions policy</w:t>
      </w:r>
    </w:p>
    <w:p w:rsidRPr="001E2FBF" w:rsidR="749A0377" w:rsidP="749A0377" w:rsidRDefault="749A0377" w14:paraId="1CFD09CB" w14:textId="53729787">
      <w:pPr>
        <w:pStyle w:val="1bodycopy10pt"/>
        <w:rPr>
          <w:szCs w:val="20"/>
        </w:rPr>
      </w:pPr>
    </w:p>
    <w:sectPr w:rsidRPr="001E2FBF" w:rsidR="749A0377" w:rsidSect="000572C2"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FCA" w:rsidP="001E2FBF" w:rsidRDefault="00D22FCA" w14:paraId="3F89883E" w14:textId="77777777">
      <w:pPr>
        <w:spacing w:after="0"/>
      </w:pPr>
      <w:r>
        <w:separator/>
      </w:r>
    </w:p>
  </w:endnote>
  <w:endnote w:type="continuationSeparator" w:id="0">
    <w:p w:rsidR="00D22FCA" w:rsidP="001E2FBF" w:rsidRDefault="00D22FCA" w14:paraId="1C834442" w14:textId="77777777">
      <w:pPr>
        <w:spacing w:after="0"/>
      </w:pPr>
      <w:r>
        <w:continuationSeparator/>
      </w:r>
    </w:p>
  </w:endnote>
  <w:endnote w:type="continuationNotice" w:id="1">
    <w:p w:rsidR="00D22FCA" w:rsidRDefault="00D22FCA" w14:paraId="563DA496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4405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572C2" w:rsidRDefault="000572C2" w14:paraId="419C3DA8" w14:textId="7A136CA6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6DB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85E54" w:rsidRDefault="00E85E54" w14:paraId="1C11B4E1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8673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572C2" w:rsidRDefault="000572C2" w14:paraId="146951B6" w14:textId="1F223B20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6DB">
          <w:rPr>
            <w:noProof/>
          </w:rPr>
          <w:t>7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54F1A" w:rsidRDefault="00D54F1A" w14:paraId="5CF75589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FCA" w:rsidP="001E2FBF" w:rsidRDefault="00D22FCA" w14:paraId="0B6B7B27" w14:textId="77777777">
      <w:pPr>
        <w:spacing w:after="0"/>
      </w:pPr>
      <w:r>
        <w:separator/>
      </w:r>
    </w:p>
  </w:footnote>
  <w:footnote w:type="continuationSeparator" w:id="0">
    <w:p w:rsidR="00D22FCA" w:rsidP="001E2FBF" w:rsidRDefault="00D22FCA" w14:paraId="4A4BBFDE" w14:textId="77777777">
      <w:pPr>
        <w:spacing w:after="0"/>
      </w:pPr>
      <w:r>
        <w:continuationSeparator/>
      </w:r>
    </w:p>
  </w:footnote>
  <w:footnote w:type="continuationNotice" w:id="1">
    <w:p w:rsidR="00D22FCA" w:rsidRDefault="00D22FCA" w14:paraId="176E5776" w14:textId="77777777">
      <w:pPr>
        <w:spacing w:after="0"/>
      </w:pP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4k09pWQpQnRWAL" int2:id="aP3FNd1t">
      <int2:state int2:type="spell" int2:value="Rejected"/>
    </int2:textHash>
    <int2:bookmark int2:bookmarkName="_Int_Wn7JjPsg" int2:invalidationBookmarkName="" int2:hashCode="1W2YUwDUtS624Y" int2:id="LXLWhpRa">
      <int2:state int2:type="gram" int2:value="Rejected"/>
    </int2:bookmark>
    <int2:bookmark int2:bookmarkName="_Int_wS1xfuLk" int2:invalidationBookmarkName="" int2:hashCode="0lGH3BN/NciLyA" int2:id="FY7rCPSh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6F5A"/>
    <w:multiLevelType w:val="hybridMultilevel"/>
    <w:tmpl w:val="513E43D6"/>
    <w:lvl w:ilvl="0" w:tplc="D1508932">
      <w:start w:val="1"/>
      <w:numFmt w:val="bullet"/>
      <w:lvlText w:val="o"/>
      <w:lvlJc w:val="left"/>
      <w:pPr>
        <w:ind w:left="360" w:hanging="360"/>
      </w:pPr>
      <w:rPr>
        <w:rFonts w:hint="default" w:ascii="Symbol" w:hAnsi="Symbol"/>
      </w:rPr>
    </w:lvl>
    <w:lvl w:ilvl="1" w:tplc="D4F678D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63CF9E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79C25A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482FCB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112ADE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DDC72B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E58B7D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084BCE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DA154B4"/>
    <w:multiLevelType w:val="hybridMultilevel"/>
    <w:tmpl w:val="7144DCF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E52614"/>
    <w:multiLevelType w:val="hybridMultilevel"/>
    <w:tmpl w:val="018219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80E2052"/>
    <w:multiLevelType w:val="hybridMultilevel"/>
    <w:tmpl w:val="256C1B12"/>
    <w:lvl w:ilvl="0" w:tplc="CF34B2A4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CCD0D3C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C48D00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222EC2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96C499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E98340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A6EB58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354CE8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2B66A0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1E823F9"/>
    <w:multiLevelType w:val="hybridMultilevel"/>
    <w:tmpl w:val="6B3C7AA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58D509B"/>
    <w:multiLevelType w:val="hybridMultilevel"/>
    <w:tmpl w:val="07406770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D4F678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3CF9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9C25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82FC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12AD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DC72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58B7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84BC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9DE5532"/>
    <w:multiLevelType w:val="hybridMultilevel"/>
    <w:tmpl w:val="678CD30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E2D5D42"/>
    <w:multiLevelType w:val="hybridMultilevel"/>
    <w:tmpl w:val="FFB2F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98"/>
    <w:rsid w:val="00023661"/>
    <w:rsid w:val="00033626"/>
    <w:rsid w:val="000572C2"/>
    <w:rsid w:val="00090524"/>
    <w:rsid w:val="000B126C"/>
    <w:rsid w:val="00143BDF"/>
    <w:rsid w:val="00171037"/>
    <w:rsid w:val="001A5810"/>
    <w:rsid w:val="001D1AD6"/>
    <w:rsid w:val="001E04FD"/>
    <w:rsid w:val="001E1A6F"/>
    <w:rsid w:val="001E2FBF"/>
    <w:rsid w:val="00220970"/>
    <w:rsid w:val="0028653D"/>
    <w:rsid w:val="00294182"/>
    <w:rsid w:val="002955E6"/>
    <w:rsid w:val="00331736"/>
    <w:rsid w:val="00354790"/>
    <w:rsid w:val="00363F57"/>
    <w:rsid w:val="00375990"/>
    <w:rsid w:val="003A12BB"/>
    <w:rsid w:val="003E2768"/>
    <w:rsid w:val="0041650F"/>
    <w:rsid w:val="00433B23"/>
    <w:rsid w:val="004546A9"/>
    <w:rsid w:val="004647F3"/>
    <w:rsid w:val="004A14C7"/>
    <w:rsid w:val="004E561B"/>
    <w:rsid w:val="004F2E39"/>
    <w:rsid w:val="00544A07"/>
    <w:rsid w:val="005523B1"/>
    <w:rsid w:val="005768CB"/>
    <w:rsid w:val="00582D32"/>
    <w:rsid w:val="00584B5F"/>
    <w:rsid w:val="005A793E"/>
    <w:rsid w:val="005B74A2"/>
    <w:rsid w:val="005C76DB"/>
    <w:rsid w:val="00614AEA"/>
    <w:rsid w:val="00667E2C"/>
    <w:rsid w:val="00672259"/>
    <w:rsid w:val="0067693D"/>
    <w:rsid w:val="006C1B29"/>
    <w:rsid w:val="006C42B8"/>
    <w:rsid w:val="006C4FF0"/>
    <w:rsid w:val="006D0BA6"/>
    <w:rsid w:val="007444B2"/>
    <w:rsid w:val="0077540E"/>
    <w:rsid w:val="007D5711"/>
    <w:rsid w:val="00855898"/>
    <w:rsid w:val="00917825"/>
    <w:rsid w:val="009C4A89"/>
    <w:rsid w:val="00A00C78"/>
    <w:rsid w:val="00A0214A"/>
    <w:rsid w:val="00A15FBF"/>
    <w:rsid w:val="00A405A3"/>
    <w:rsid w:val="00A8389A"/>
    <w:rsid w:val="00AB4EA3"/>
    <w:rsid w:val="00AB6D3A"/>
    <w:rsid w:val="00B55466"/>
    <w:rsid w:val="00C17901"/>
    <w:rsid w:val="00C84194"/>
    <w:rsid w:val="00C85144"/>
    <w:rsid w:val="00CA4654"/>
    <w:rsid w:val="00CB40B8"/>
    <w:rsid w:val="00CB7BED"/>
    <w:rsid w:val="00CD5DF6"/>
    <w:rsid w:val="00CE0538"/>
    <w:rsid w:val="00CF5494"/>
    <w:rsid w:val="00D22FCA"/>
    <w:rsid w:val="00D54F1A"/>
    <w:rsid w:val="00DD7187"/>
    <w:rsid w:val="00E124BF"/>
    <w:rsid w:val="00E44136"/>
    <w:rsid w:val="00E52C02"/>
    <w:rsid w:val="00E54EC1"/>
    <w:rsid w:val="00E56C62"/>
    <w:rsid w:val="00E67664"/>
    <w:rsid w:val="00E85E54"/>
    <w:rsid w:val="00EF097C"/>
    <w:rsid w:val="00EF4A16"/>
    <w:rsid w:val="00F0244D"/>
    <w:rsid w:val="00F15E5B"/>
    <w:rsid w:val="00F71662"/>
    <w:rsid w:val="00FA4B78"/>
    <w:rsid w:val="00FA6BBE"/>
    <w:rsid w:val="021E0709"/>
    <w:rsid w:val="021FBC5D"/>
    <w:rsid w:val="028C333D"/>
    <w:rsid w:val="066B21F4"/>
    <w:rsid w:val="067A3CD0"/>
    <w:rsid w:val="07227698"/>
    <w:rsid w:val="0BB29053"/>
    <w:rsid w:val="0E82FD09"/>
    <w:rsid w:val="107E260C"/>
    <w:rsid w:val="11A4AECB"/>
    <w:rsid w:val="1228A50B"/>
    <w:rsid w:val="12B13766"/>
    <w:rsid w:val="13ABCAA5"/>
    <w:rsid w:val="1467FB61"/>
    <w:rsid w:val="182BD480"/>
    <w:rsid w:val="1A313C66"/>
    <w:rsid w:val="1AC65383"/>
    <w:rsid w:val="1B34F59B"/>
    <w:rsid w:val="1C0F0756"/>
    <w:rsid w:val="1D5EF2A9"/>
    <w:rsid w:val="1D83B33E"/>
    <w:rsid w:val="1EF5A541"/>
    <w:rsid w:val="1F621BAE"/>
    <w:rsid w:val="1FE88271"/>
    <w:rsid w:val="1FF67226"/>
    <w:rsid w:val="22B6329F"/>
    <w:rsid w:val="2449C908"/>
    <w:rsid w:val="24E9FFEE"/>
    <w:rsid w:val="26BD503C"/>
    <w:rsid w:val="27E5C853"/>
    <w:rsid w:val="28F51989"/>
    <w:rsid w:val="2C9DB2B2"/>
    <w:rsid w:val="2CDD6EC9"/>
    <w:rsid w:val="2F3C08FA"/>
    <w:rsid w:val="2FF7A4D7"/>
    <w:rsid w:val="3010ECE8"/>
    <w:rsid w:val="30C13363"/>
    <w:rsid w:val="31D0547B"/>
    <w:rsid w:val="3383A6CD"/>
    <w:rsid w:val="345181F7"/>
    <w:rsid w:val="34C63DE6"/>
    <w:rsid w:val="35C643B4"/>
    <w:rsid w:val="36BECC85"/>
    <w:rsid w:val="3729B265"/>
    <w:rsid w:val="3AD41E19"/>
    <w:rsid w:val="3B2AA180"/>
    <w:rsid w:val="3E7DB9E9"/>
    <w:rsid w:val="3E80408E"/>
    <w:rsid w:val="40047410"/>
    <w:rsid w:val="4015640D"/>
    <w:rsid w:val="408C2CC2"/>
    <w:rsid w:val="4237FCE5"/>
    <w:rsid w:val="427BA3DD"/>
    <w:rsid w:val="4365A1D4"/>
    <w:rsid w:val="4616D84C"/>
    <w:rsid w:val="467BD8CD"/>
    <w:rsid w:val="46A80431"/>
    <w:rsid w:val="47F0FDD5"/>
    <w:rsid w:val="47FF9EB7"/>
    <w:rsid w:val="487317C6"/>
    <w:rsid w:val="4A0036FF"/>
    <w:rsid w:val="4A68A618"/>
    <w:rsid w:val="4B6BF275"/>
    <w:rsid w:val="4C002BB4"/>
    <w:rsid w:val="4D4B703F"/>
    <w:rsid w:val="4E1CE231"/>
    <w:rsid w:val="4FBB1596"/>
    <w:rsid w:val="50A8FB67"/>
    <w:rsid w:val="52510788"/>
    <w:rsid w:val="52BB6C3E"/>
    <w:rsid w:val="544B11CD"/>
    <w:rsid w:val="57779C21"/>
    <w:rsid w:val="57942A44"/>
    <w:rsid w:val="58694259"/>
    <w:rsid w:val="5D8A4BC1"/>
    <w:rsid w:val="5E1157D2"/>
    <w:rsid w:val="601EAE0B"/>
    <w:rsid w:val="60747A05"/>
    <w:rsid w:val="61BC84AF"/>
    <w:rsid w:val="61DD9447"/>
    <w:rsid w:val="630CAC2D"/>
    <w:rsid w:val="633CF8E4"/>
    <w:rsid w:val="67FC9307"/>
    <w:rsid w:val="685B5EDA"/>
    <w:rsid w:val="6962541C"/>
    <w:rsid w:val="69B5D1A8"/>
    <w:rsid w:val="6A4C8FAE"/>
    <w:rsid w:val="6E41E076"/>
    <w:rsid w:val="70739400"/>
    <w:rsid w:val="70B7429F"/>
    <w:rsid w:val="721B1151"/>
    <w:rsid w:val="72A1AE9B"/>
    <w:rsid w:val="73A53450"/>
    <w:rsid w:val="749A0377"/>
    <w:rsid w:val="784AB136"/>
    <w:rsid w:val="7C073C97"/>
    <w:rsid w:val="7CEB66C0"/>
    <w:rsid w:val="7D56008B"/>
    <w:rsid w:val="7DC26065"/>
    <w:rsid w:val="7FA7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34B34"/>
  <w15:chartTrackingRefBased/>
  <w15:docId w15:val="{5261117A-737C-446B-B6B6-0D4D405B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rsid w:val="00855898"/>
    <w:pPr>
      <w:spacing w:after="120" w:line="240" w:lineRule="auto"/>
    </w:pPr>
    <w:rPr>
      <w:rFonts w:ascii="Arial" w:hAnsi="Arial" w:eastAsia="MS Mincho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1bodycopy10pt" w:customStyle="1">
    <w:name w:val="1 body copy 10pt"/>
    <w:basedOn w:val="Normal"/>
    <w:link w:val="1bodycopy10ptChar"/>
    <w:qFormat/>
    <w:rsid w:val="00855898"/>
  </w:style>
  <w:style w:type="character" w:styleId="1bodycopy10ptChar" w:customStyle="1">
    <w:name w:val="1 body copy 10pt Char"/>
    <w:link w:val="1bodycopy10pt"/>
    <w:rsid w:val="00855898"/>
    <w:rPr>
      <w:rFonts w:ascii="Arial" w:hAnsi="Arial" w:eastAsia="MS Mincho" w:cs="Times New Roman"/>
      <w:sz w:val="20"/>
      <w:szCs w:val="24"/>
    </w:rPr>
  </w:style>
  <w:style w:type="paragraph" w:styleId="6Abstract" w:customStyle="1">
    <w:name w:val="6 Abstract"/>
    <w:qFormat/>
    <w:rsid w:val="00855898"/>
    <w:pPr>
      <w:spacing w:after="240"/>
    </w:pPr>
    <w:rPr>
      <w:rFonts w:ascii="Arial" w:hAnsi="Arial" w:eastAsia="MS Mincho" w:cs="Times New Roman"/>
      <w:sz w:val="28"/>
      <w:szCs w:val="28"/>
      <w:lang w:val="en-US"/>
    </w:rPr>
  </w:style>
  <w:style w:type="paragraph" w:styleId="1bodycopy11pt" w:customStyle="1">
    <w:name w:val="1 body copy 11pt"/>
    <w:autoRedefine/>
    <w:rsid w:val="00855898"/>
    <w:pPr>
      <w:spacing w:after="120" w:line="240" w:lineRule="auto"/>
      <w:ind w:right="850"/>
    </w:pPr>
    <w:rPr>
      <w:rFonts w:ascii="Arial" w:hAnsi="Arial" w:eastAsia="MS Mincho" w:cs="Arial"/>
      <w:szCs w:val="24"/>
      <w:lang w:val="en-US"/>
    </w:rPr>
  </w:style>
  <w:style w:type="paragraph" w:styleId="3Policytitle" w:customStyle="1">
    <w:name w:val="3 Policy title"/>
    <w:basedOn w:val="Normal"/>
    <w:qFormat/>
    <w:rsid w:val="00855898"/>
    <w:rPr>
      <w:b/>
      <w:sz w:val="7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2FBF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1E2FBF"/>
    <w:rPr>
      <w:rFonts w:ascii="Arial" w:hAnsi="Arial" w:eastAsia="MS Mincho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E2FBF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1E2FBF"/>
    <w:rPr>
      <w:rFonts w:ascii="Arial" w:hAnsi="Arial" w:eastAsia="MS Mincho" w:cs="Times New Roman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33626"/>
    <w:rPr>
      <w:color w:val="954F72" w:themeColor="followedHyperlink"/>
      <w:u w:val="single"/>
    </w:rPr>
  </w:style>
  <w:style w:type="character" w:styleId="eop" w:customStyle="true">
    <w:uiPriority w:val="1"/>
    <w:name w:val="eop"/>
    <w:basedOn w:val="DefaultParagraphFont"/>
    <w:rsid w:val="7D56008B"/>
    <w:rPr>
      <w:rFonts w:ascii="Arial" w:hAnsi="Arial" w:eastAsia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kc-word-edit.officeapps.live.com/we/wordeditorframe.aspx?ui=en%2DUS&amp;rs=en%2DUS&amp;wopisrc=https%3A%2F%2Fgreenlanesch-my.sharepoint.com%2Fpersonal%2Flynne_ledgard_greenlaneschool_co_uk%2F_vti_bin%2Fwopi.ashx%2Ffiles%2F800fcb89cba34fdd8ad829d8faa5333e&amp;wdprevioussession=d19ffe4c%2D6e61%2D0e84%2Df6e6%2D6a5c0201b0c9&amp;wdenableroaming=1&amp;mscc=1&amp;wdodb=1&amp;hid=E7F1F99F-A0E4-C000-702E-9147DB3186D8&amp;wdorigin=Other&amp;jsapi=1&amp;jsapiver=v1&amp;newsession=1&amp;corrid=d34555ab-1aa5-20c5-76e1-49ea82a0b507&amp;usid=d34555ab-1aa5-20c5-76e1-49ea82a0b507&amp;sftc=1&amp;mtf=1&amp;sfp=1&amp;instantedit=1&amp;wopicomplete=1&amp;wdredirectionreason=Unified_SingleFlush&amp;preseededsessionkey=7aa2099a-c53f-e110-425f-859287f87a26&amp;preseededwacsessionid=d34555ab-1aa5-20c5-76e1-49ea82a0b507&amp;rct=Medium&amp;ctp=LeastProtected" TargetMode="External" Id="rId8" /><Relationship Type="http://schemas.openxmlformats.org/officeDocument/2006/relationships/hyperlink" Target="http://www.legislation.gov.uk/ukpga/2010/15/schedule/10" TargetMode="Externa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2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ukc-word-edit.officeapps.live.com/we/wordeditorframe.aspx?ui=en%2DUS&amp;rs=en%2DUS&amp;wopisrc=https%3A%2F%2Fgreenlanesch-my.sharepoint.com%2Fpersonal%2Flynne_ledgard_greenlaneschool_co_uk%2F_vti_bin%2Fwopi.ashx%2Ffiles%2F800fcb89cba34fdd8ad829d8faa5333e&amp;wdprevioussession=d19ffe4c%2D6e61%2D0e84%2Df6e6%2D6a5c0201b0c9&amp;wdenableroaming=1&amp;mscc=1&amp;wdodb=1&amp;hid=E7F1F99F-A0E4-C000-702E-9147DB3186D8&amp;wdorigin=Other&amp;jsapi=1&amp;jsapiver=v1&amp;newsession=1&amp;corrid=d34555ab-1aa5-20c5-76e1-49ea82a0b507&amp;usid=d34555ab-1aa5-20c5-76e1-49ea82a0b507&amp;sftc=1&amp;mtf=1&amp;sfp=1&amp;instantedit=1&amp;wopicomplete=1&amp;wdredirectionreason=Unified_SingleFlush&amp;preseededsessionkey=7aa2099a-c53f-e110-425f-859287f87a26&amp;preseededwacsessionid=d34555ab-1aa5-20c5-76e1-49ea82a0b507&amp;rct=Medium&amp;ctp=LeastProtected" TargetMode="External" Id="rId11" /><Relationship Type="http://schemas.openxmlformats.org/officeDocument/2006/relationships/footnotes" Target="footnotes.xml" Id="rId5" /><Relationship Type="http://schemas.openxmlformats.org/officeDocument/2006/relationships/hyperlink" Target="https://ukc-word-edit.officeapps.live.com/we/wordeditorframe.aspx?ui=en%2DUS&amp;rs=en%2DUS&amp;wopisrc=https%3A%2F%2Fgreenlanesch-my.sharepoint.com%2Fpersonal%2Flynne_ledgard_greenlaneschool_co_uk%2F_vti_bin%2Fwopi.ashx%2Ffiles%2F800fcb89cba34fdd8ad829d8faa5333e&amp;wdprevioussession=d19ffe4c%2D6e61%2D0e84%2Df6e6%2D6a5c0201b0c9&amp;wdenableroaming=1&amp;mscc=1&amp;wdodb=1&amp;hid=E7F1F99F-A0E4-C000-702E-9147DB3186D8&amp;wdorigin=Other&amp;jsapi=1&amp;jsapiver=v1&amp;newsession=1&amp;corrid=d34555ab-1aa5-20c5-76e1-49ea82a0b507&amp;usid=d34555ab-1aa5-20c5-76e1-49ea82a0b507&amp;sftc=1&amp;mtf=1&amp;sfp=1&amp;instantedit=1&amp;wopicomplete=1&amp;wdredirectionreason=Unified_SingleFlush&amp;preseededsessionkey=7aa2099a-c53f-e110-425f-859287f87a26&amp;preseededwacsessionid=d34555ab-1aa5-20c5-76e1-49ea82a0b507&amp;rct=Medium&amp;ctp=LeastProtected" TargetMode="Externa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yperlink" Target="https://ukc-word-edit.officeapps.live.com/we/wordeditorframe.aspx?ui=en%2DUS&amp;rs=en%2DUS&amp;wopisrc=https%3A%2F%2Fgreenlanesch-my.sharepoint.com%2Fpersonal%2Flynne_ledgard_greenlaneschool_co_uk%2F_vti_bin%2Fwopi.ashx%2Ffiles%2F800fcb89cba34fdd8ad829d8faa5333e&amp;wdprevioussession=d19ffe4c%2D6e61%2D0e84%2Df6e6%2D6a5c0201b0c9&amp;wdenableroaming=1&amp;mscc=1&amp;wdodb=1&amp;hid=E7F1F99F-A0E4-C000-702E-9147DB3186D8&amp;wdorigin=Other&amp;jsapi=1&amp;jsapiver=v1&amp;newsession=1&amp;corrid=d34555ab-1aa5-20c5-76e1-49ea82a0b507&amp;usid=d34555ab-1aa5-20c5-76e1-49ea82a0b507&amp;sftc=1&amp;mtf=1&amp;sfp=1&amp;instantedit=1&amp;wopicomplete=1&amp;wdredirectionreason=Unified_SingleFlush&amp;preseededsessionkey=7aa2099a-c53f-e110-425f-859287f87a26&amp;preseededwacsessionid=d34555ab-1aa5-20c5-76e1-49ea82a0b507&amp;rct=Medium&amp;ctp=LeastProtected" TargetMode="External" Id="rId9" /><Relationship Type="http://schemas.openxmlformats.org/officeDocument/2006/relationships/hyperlink" Target="https://www.gov.uk/government/publications/equality-act-2010-advice-for-schools" TargetMode="External" Id="rId14" /><Relationship Type="http://schemas.openxmlformats.org/officeDocument/2006/relationships/hyperlink" Target="https://ukc-word-edit.officeapps.live.com/we/wordeditorframe.aspx?ui=en%2DUS&amp;rs=en%2DUS&amp;wopisrc=https%3A%2F%2Fgreenlanesch-my.sharepoint.com%2Fpersonal%2Flynne_ledgard_greenlaneschool_co_uk%2F_vti_bin%2Fwopi.ashx%2Ffiles%2F800fcb89cba34fdd8ad829d8faa5333e&amp;wdprevioussession=d19ffe4c%2D6e61%2D0e84%2Df6e6%2D6a5c0201b0c9&amp;wdenableroaming=1&amp;mscc=1&amp;wdodb=1&amp;hid=E7F1F99F-A0E4-C000-702E-9147DB3186D8&amp;wdorigin=Other&amp;jsapi=1&amp;jsapiver=v1&amp;newsession=1&amp;corrid=d34555ab-1aa5-20c5-76e1-49ea82a0b507&amp;usid=d34555ab-1aa5-20c5-76e1-49ea82a0b507&amp;sftc=1&amp;mtf=1&amp;sfp=1&amp;instantedit=1&amp;wopicomplete=1&amp;wdredirectionreason=Unified_SingleFlush&amp;preseededsessionkey=7aa2099a-c53f-e110-425f-859287f87a26&amp;preseededwacsessionid=d34555ab-1aa5-20c5-76e1-49ea82a0b507&amp;rct=Medium&amp;ctp=LeastProtected" TargetMode="External" Id="Ra2eb2d40f4814d1c" /><Relationship Type="http://schemas.openxmlformats.org/officeDocument/2006/relationships/hyperlink" Target="https://www.gov.uk/government/publications/send-code-of-practice-0-to-25" TargetMode="External" Id="Raff06cf10f3b477a" /><Relationship Type="http://schemas.microsoft.com/office/2020/10/relationships/intelligence" Target="intelligence2.xml" Id="Rfc27ad4706054af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Warrington Borough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Green Lane Assistant Head</dc:creator>
  <keywords/>
  <dc:description/>
  <lastModifiedBy>Sarah Irwin</lastModifiedBy>
  <revision>85</revision>
  <dcterms:created xsi:type="dcterms:W3CDTF">2021-10-12T08:39:00.0000000Z</dcterms:created>
  <dcterms:modified xsi:type="dcterms:W3CDTF">2025-09-30T20:56:06.7673830Z</dcterms:modified>
</coreProperties>
</file>