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9BB" w:rsidRDefault="002819BB">
      <w:pPr>
        <w:pStyle w:val="Title"/>
        <w:jc w:val="center"/>
        <w:rPr>
          <w:rFonts w:ascii="Comic Sans MS" w:hAnsi="Comic Sans MS"/>
          <w:color w:val="auto"/>
          <w:sz w:val="96"/>
          <w:szCs w:val="96"/>
        </w:rPr>
      </w:pPr>
    </w:p>
    <w:p w:rsidR="005276D4" w:rsidRPr="002819BB" w:rsidRDefault="00BB2FC0">
      <w:pPr>
        <w:pStyle w:val="Title"/>
        <w:jc w:val="center"/>
        <w:rPr>
          <w:rFonts w:ascii="Comic Sans MS" w:hAnsi="Comic Sans MS"/>
          <w:color w:val="auto"/>
          <w:sz w:val="96"/>
          <w:szCs w:val="96"/>
        </w:rPr>
      </w:pPr>
      <w:r w:rsidRPr="002819BB">
        <w:rPr>
          <w:rFonts w:ascii="Comic Sans MS" w:hAnsi="Comic Sans MS"/>
          <w:color w:val="auto"/>
          <w:sz w:val="96"/>
          <w:szCs w:val="96"/>
        </w:rPr>
        <w:t>Curriculum Policy</w:t>
      </w:r>
    </w:p>
    <w:p w:rsidR="005276D4" w:rsidRPr="002819BB" w:rsidRDefault="00BB2FC0" w:rsidP="002819BB">
      <w:pPr>
        <w:pStyle w:val="Subtitle"/>
        <w:jc w:val="center"/>
        <w:rPr>
          <w:rFonts w:ascii="Comic Sans MS" w:hAnsi="Comic Sans MS"/>
          <w:color w:val="auto"/>
        </w:rPr>
      </w:pPr>
      <w:r w:rsidRPr="002819BB">
        <w:rPr>
          <w:rFonts w:ascii="Comic Sans MS" w:hAnsi="Comic Sans MS"/>
          <w:color w:val="auto"/>
        </w:rPr>
        <w:t>Broad, balanced, ambitious and accessible learning for pupils aged 4–16</w:t>
      </w:r>
    </w:p>
    <w:p w:rsidR="002819BB" w:rsidRDefault="002819BB" w:rsidP="002819BB">
      <w:pPr>
        <w:rPr>
          <w:rFonts w:ascii="Comic Sans MS" w:hAnsi="Comic Sans MS"/>
          <w:color w:val="auto"/>
        </w:rPr>
      </w:pPr>
    </w:p>
    <w:p w:rsidR="002819BB" w:rsidRPr="002819BB" w:rsidRDefault="002819BB" w:rsidP="002819BB">
      <w:pPr>
        <w:rPr>
          <w:rFonts w:ascii="Comic Sans MS" w:hAnsi="Comic Sans MS"/>
          <w:color w:val="auto"/>
        </w:rPr>
      </w:pPr>
    </w:p>
    <w:p w:rsidR="002819BB" w:rsidRPr="002819BB" w:rsidRDefault="002819BB" w:rsidP="002819BB">
      <w:pPr>
        <w:jc w:val="center"/>
        <w:rPr>
          <w:rFonts w:ascii="Comic Sans MS" w:hAnsi="Comic Sans MS"/>
          <w:color w:val="auto"/>
          <w:sz w:val="52"/>
          <w:szCs w:val="52"/>
        </w:rPr>
      </w:pPr>
      <w:r w:rsidRPr="002819BB">
        <w:rPr>
          <w:rFonts w:ascii="Comic Sans MS" w:hAnsi="Comic Sans MS"/>
          <w:color w:val="auto"/>
          <w:sz w:val="52"/>
          <w:szCs w:val="52"/>
        </w:rPr>
        <w:t>Green Lane Community Special School</w:t>
      </w:r>
    </w:p>
    <w:p w:rsidR="002819BB" w:rsidRDefault="002819BB" w:rsidP="002819BB">
      <w:pPr>
        <w:jc w:val="center"/>
        <w:rPr>
          <w:rFonts w:ascii="Comic Sans MS" w:hAnsi="Comic Sans MS"/>
          <w:color w:val="auto"/>
        </w:rPr>
      </w:pPr>
      <w:r w:rsidRPr="002819BB">
        <w:rPr>
          <w:rFonts w:ascii="Comic Sans MS" w:hAnsi="Comic Sans MS"/>
          <w:color w:val="auto"/>
        </w:rPr>
        <w:drawing>
          <wp:inline distT="0" distB="0" distL="0" distR="0" wp14:anchorId="04EA186B" wp14:editId="23B766A3">
            <wp:extent cx="1044030" cy="83827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4030" cy="838273"/>
                    </a:xfrm>
                    <a:prstGeom prst="rect">
                      <a:avLst/>
                    </a:prstGeom>
                  </pic:spPr>
                </pic:pic>
              </a:graphicData>
            </a:graphic>
          </wp:inline>
        </w:drawing>
      </w: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Default="002819BB" w:rsidP="002819BB">
      <w:pPr>
        <w:jc w:val="center"/>
        <w:rPr>
          <w:rFonts w:ascii="Comic Sans MS" w:hAnsi="Comic Sans MS"/>
          <w:color w:val="auto"/>
        </w:rPr>
      </w:pPr>
    </w:p>
    <w:p w:rsidR="002819BB" w:rsidRPr="002819BB" w:rsidRDefault="002819BB" w:rsidP="002819BB">
      <w:pPr>
        <w:jc w:val="center"/>
        <w:rPr>
          <w:rFonts w:ascii="Comic Sans MS" w:hAnsi="Comic Sans MS"/>
          <w:color w:val="auto"/>
        </w:rPr>
      </w:pPr>
    </w:p>
    <w:tbl>
      <w:tblPr>
        <w:tblW w:w="0" w:type="auto"/>
        <w:jc w:val="center"/>
        <w:tblLayout w:type="fixed"/>
        <w:tblLook w:val="04A0" w:firstRow="1" w:lastRow="0" w:firstColumn="1" w:lastColumn="0" w:noHBand="0" w:noVBand="1"/>
      </w:tblPr>
      <w:tblGrid>
        <w:gridCol w:w="2880"/>
        <w:gridCol w:w="6912"/>
      </w:tblGrid>
      <w:tr w:rsidR="002819BB" w:rsidRPr="002819BB">
        <w:trPr>
          <w:jc w:val="center"/>
        </w:trPr>
        <w:tc>
          <w:tcPr>
            <w:tcW w:w="288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Policy owner</w:t>
            </w:r>
          </w:p>
        </w:tc>
        <w:tc>
          <w:tcPr>
            <w:tcW w:w="6912"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Sarah Irwin</w:t>
            </w:r>
          </w:p>
        </w:tc>
      </w:tr>
      <w:tr w:rsidR="002819BB" w:rsidRPr="002819BB">
        <w:trPr>
          <w:jc w:val="center"/>
        </w:trPr>
        <w:tc>
          <w:tcPr>
            <w:tcW w:w="288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Approved by</w:t>
            </w:r>
          </w:p>
        </w:tc>
        <w:tc>
          <w:tcPr>
            <w:tcW w:w="6912"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Headteacher and Governing Body</w:t>
            </w:r>
          </w:p>
        </w:tc>
      </w:tr>
      <w:tr w:rsidR="002819BB" w:rsidRPr="002819BB">
        <w:trPr>
          <w:jc w:val="center"/>
        </w:trPr>
        <w:tc>
          <w:tcPr>
            <w:tcW w:w="288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Review cycle</w:t>
            </w:r>
          </w:p>
        </w:tc>
        <w:tc>
          <w:tcPr>
            <w:tcW w:w="6912"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 xml:space="preserve">Annual, or sooner </w:t>
            </w:r>
            <w:r w:rsidRPr="002819BB">
              <w:rPr>
                <w:rFonts w:ascii="Comic Sans MS" w:hAnsi="Comic Sans MS"/>
                <w:color w:val="auto"/>
              </w:rPr>
              <w:t>following significant change</w:t>
            </w:r>
          </w:p>
        </w:tc>
      </w:tr>
      <w:tr w:rsidR="002819BB" w:rsidRPr="002819BB">
        <w:trPr>
          <w:jc w:val="center"/>
        </w:trPr>
        <w:tc>
          <w:tcPr>
            <w:tcW w:w="288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Last reviewed</w:t>
            </w:r>
          </w:p>
        </w:tc>
        <w:tc>
          <w:tcPr>
            <w:tcW w:w="6912"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September 2026</w:t>
            </w:r>
          </w:p>
        </w:tc>
      </w:tr>
      <w:tr w:rsidR="002819BB" w:rsidRPr="002819BB">
        <w:trPr>
          <w:jc w:val="center"/>
        </w:trPr>
        <w:tc>
          <w:tcPr>
            <w:tcW w:w="288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Next review due</w:t>
            </w:r>
          </w:p>
        </w:tc>
        <w:tc>
          <w:tcPr>
            <w:tcW w:w="6912"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September 2027</w:t>
            </w:r>
          </w:p>
        </w:tc>
      </w:tr>
    </w:tbl>
    <w:p w:rsidR="005276D4" w:rsidRPr="002819BB" w:rsidRDefault="005276D4">
      <w:pPr>
        <w:rPr>
          <w:rFonts w:ascii="Comic Sans MS" w:hAnsi="Comic Sans MS"/>
          <w:color w:val="auto"/>
        </w:rPr>
      </w:pPr>
    </w:p>
    <w:p w:rsidR="005276D4" w:rsidRPr="002819BB" w:rsidRDefault="00BB2FC0">
      <w:pPr>
        <w:pStyle w:val="Heading1"/>
        <w:rPr>
          <w:rFonts w:ascii="Comic Sans MS" w:hAnsi="Comic Sans MS"/>
          <w:color w:val="auto"/>
        </w:rPr>
      </w:pPr>
      <w:r w:rsidRPr="002819BB">
        <w:rPr>
          <w:rFonts w:ascii="Comic Sans MS" w:hAnsi="Comic Sans MS"/>
          <w:color w:val="auto"/>
        </w:rPr>
        <w:lastRenderedPageBreak/>
        <w:t>1. Purpose and curriculum intent</w:t>
      </w:r>
    </w:p>
    <w:p w:rsidR="005276D4" w:rsidRPr="002819BB" w:rsidRDefault="00BB2FC0">
      <w:pPr>
        <w:rPr>
          <w:rFonts w:ascii="Comic Sans MS" w:hAnsi="Comic Sans MS"/>
          <w:color w:val="auto"/>
        </w:rPr>
      </w:pPr>
      <w:r w:rsidRPr="002819BB">
        <w:rPr>
          <w:rFonts w:ascii="Comic Sans MS" w:hAnsi="Comic Sans MS"/>
          <w:color w:val="auto"/>
        </w:rPr>
        <w:t>Green Lane provides a broad, balanced and ambitious curriculum that is carefully adapted for pupils with a wide range of special e</w:t>
      </w:r>
      <w:r w:rsidRPr="002819BB">
        <w:rPr>
          <w:rFonts w:ascii="Comic Sans MS" w:hAnsi="Comic Sans MS"/>
          <w:color w:val="auto"/>
        </w:rPr>
        <w:t>ducational needs and disabilities. Our curriculum is organised through Cedar, Maple, Elm, Willow and Oak pathways so that every pupil has a meaningful entitlement to subject learning, communication, personal development and preparation for adulthood.</w:t>
      </w:r>
    </w:p>
    <w:p w:rsidR="005276D4" w:rsidRPr="002819BB" w:rsidRDefault="00BB2FC0">
      <w:pPr>
        <w:rPr>
          <w:rFonts w:ascii="Comic Sans MS" w:hAnsi="Comic Sans MS"/>
          <w:color w:val="auto"/>
        </w:rPr>
      </w:pPr>
      <w:r w:rsidRPr="002819BB">
        <w:rPr>
          <w:rFonts w:ascii="Comic Sans MS" w:hAnsi="Comic Sans MS"/>
          <w:color w:val="auto"/>
        </w:rPr>
        <w:t xml:space="preserve">The </w:t>
      </w:r>
      <w:r w:rsidRPr="002819BB">
        <w:rPr>
          <w:rFonts w:ascii="Comic Sans MS" w:hAnsi="Comic Sans MS"/>
          <w:color w:val="auto"/>
        </w:rPr>
        <w:t xml:space="preserve">curriculum is designed to enable pupils to know more, remember more, apply their learning in different contexts and become increasingly independent from their individual starting points. It promotes the school values of aspiration, challenge, independence </w:t>
      </w:r>
      <w:r w:rsidRPr="002819BB">
        <w:rPr>
          <w:rFonts w:ascii="Comic Sans MS" w:hAnsi="Comic Sans MS"/>
          <w:color w:val="auto"/>
        </w:rPr>
        <w:t>and resilience and supports achievement for all.</w:t>
      </w:r>
    </w:p>
    <w:p w:rsidR="005276D4" w:rsidRPr="002819BB" w:rsidRDefault="00BB2FC0">
      <w:pPr>
        <w:pStyle w:val="ListBullet"/>
        <w:rPr>
          <w:rFonts w:ascii="Comic Sans MS" w:hAnsi="Comic Sans MS"/>
          <w:color w:val="auto"/>
        </w:rPr>
      </w:pPr>
      <w:r w:rsidRPr="002819BB">
        <w:rPr>
          <w:rFonts w:ascii="Comic Sans MS" w:hAnsi="Comic Sans MS"/>
          <w:color w:val="auto"/>
        </w:rPr>
        <w:t>secure progression in knowledge, understanding and skills through coherently sequenced learning</w:t>
      </w:r>
    </w:p>
    <w:p w:rsidR="005276D4" w:rsidRPr="002819BB" w:rsidRDefault="00BB2FC0">
      <w:pPr>
        <w:pStyle w:val="ListBullet"/>
        <w:rPr>
          <w:rFonts w:ascii="Comic Sans MS" w:hAnsi="Comic Sans MS"/>
          <w:color w:val="auto"/>
        </w:rPr>
      </w:pPr>
      <w:r w:rsidRPr="002819BB">
        <w:rPr>
          <w:rFonts w:ascii="Comic Sans MS" w:hAnsi="Comic Sans MS"/>
          <w:color w:val="auto"/>
        </w:rPr>
        <w:t>provide high expectations, appropriate challenge and the reasonable adjustments pupils need to participate</w:t>
      </w:r>
    </w:p>
    <w:p w:rsidR="005276D4" w:rsidRPr="002819BB" w:rsidRDefault="00BB2FC0">
      <w:pPr>
        <w:pStyle w:val="ListBullet"/>
        <w:rPr>
          <w:rFonts w:ascii="Comic Sans MS" w:hAnsi="Comic Sans MS"/>
          <w:color w:val="auto"/>
        </w:rPr>
      </w:pPr>
      <w:r w:rsidRPr="002819BB">
        <w:rPr>
          <w:rFonts w:ascii="Comic Sans MS" w:hAnsi="Comic Sans MS"/>
          <w:color w:val="auto"/>
        </w:rPr>
        <w:t>deve</w:t>
      </w:r>
      <w:r w:rsidRPr="002819BB">
        <w:rPr>
          <w:rFonts w:ascii="Comic Sans MS" w:hAnsi="Comic Sans MS"/>
          <w:color w:val="auto"/>
        </w:rPr>
        <w:t>lop communication, literacy, numeracy, physical development, wellbeing and self-advocacy</w:t>
      </w:r>
    </w:p>
    <w:p w:rsidR="005276D4" w:rsidRPr="002819BB" w:rsidRDefault="00BB2FC0">
      <w:pPr>
        <w:pStyle w:val="ListBullet"/>
        <w:rPr>
          <w:rFonts w:ascii="Comic Sans MS" w:hAnsi="Comic Sans MS"/>
          <w:color w:val="auto"/>
        </w:rPr>
      </w:pPr>
      <w:r w:rsidRPr="002819BB">
        <w:rPr>
          <w:rFonts w:ascii="Comic Sans MS" w:hAnsi="Comic Sans MS"/>
          <w:color w:val="auto"/>
        </w:rPr>
        <w:t>promote spiritual, moral, social and cultural development and the fundamental British Values</w:t>
      </w:r>
    </w:p>
    <w:p w:rsidR="005276D4" w:rsidRPr="002819BB" w:rsidRDefault="00BB2FC0">
      <w:pPr>
        <w:pStyle w:val="ListBullet"/>
        <w:rPr>
          <w:rFonts w:ascii="Comic Sans MS" w:hAnsi="Comic Sans MS"/>
          <w:color w:val="auto"/>
        </w:rPr>
      </w:pPr>
      <w:r w:rsidRPr="002819BB">
        <w:rPr>
          <w:rFonts w:ascii="Comic Sans MS" w:hAnsi="Comic Sans MS"/>
          <w:color w:val="auto"/>
        </w:rPr>
        <w:t>develop cultural capital through visits, visitors, performances, sport, ou</w:t>
      </w:r>
      <w:r w:rsidRPr="002819BB">
        <w:rPr>
          <w:rFonts w:ascii="Comic Sans MS" w:hAnsi="Comic Sans MS"/>
          <w:color w:val="auto"/>
        </w:rPr>
        <w:t>tdoor learning and community experiences</w:t>
      </w:r>
    </w:p>
    <w:p w:rsidR="005276D4" w:rsidRPr="002819BB" w:rsidRDefault="00BB2FC0">
      <w:pPr>
        <w:pStyle w:val="ListBullet"/>
        <w:rPr>
          <w:rFonts w:ascii="Comic Sans MS" w:hAnsi="Comic Sans MS"/>
          <w:color w:val="auto"/>
        </w:rPr>
      </w:pPr>
      <w:r w:rsidRPr="002819BB">
        <w:rPr>
          <w:rFonts w:ascii="Comic Sans MS" w:hAnsi="Comic Sans MS"/>
          <w:color w:val="auto"/>
        </w:rPr>
        <w:t>prepare pupils for their next stage through careers education, accreditation, life skills and preparation for adulthood</w:t>
      </w:r>
    </w:p>
    <w:p w:rsidR="005276D4" w:rsidRPr="002819BB" w:rsidRDefault="00BB2FC0">
      <w:pPr>
        <w:pStyle w:val="ListBullet"/>
        <w:rPr>
          <w:rFonts w:ascii="Comic Sans MS" w:hAnsi="Comic Sans MS"/>
          <w:color w:val="auto"/>
        </w:rPr>
      </w:pPr>
      <w:r w:rsidRPr="002819BB">
        <w:rPr>
          <w:rFonts w:ascii="Comic Sans MS" w:hAnsi="Comic Sans MS"/>
          <w:color w:val="auto"/>
        </w:rPr>
        <w:t>ensure learning is age-respectful, culturally representative, safe and relevant to pupils’ live</w:t>
      </w:r>
      <w:r w:rsidRPr="002819BB">
        <w:rPr>
          <w:rFonts w:ascii="Comic Sans MS" w:hAnsi="Comic Sans MS"/>
          <w:color w:val="auto"/>
        </w:rPr>
        <w:t>s</w:t>
      </w:r>
    </w:p>
    <w:p w:rsidR="005276D4" w:rsidRPr="002819BB" w:rsidRDefault="00BB2FC0">
      <w:pPr>
        <w:pStyle w:val="Heading1"/>
        <w:rPr>
          <w:rFonts w:ascii="Comic Sans MS" w:hAnsi="Comic Sans MS"/>
          <w:color w:val="auto"/>
        </w:rPr>
      </w:pPr>
      <w:r w:rsidRPr="002819BB">
        <w:rPr>
          <w:rFonts w:ascii="Comic Sans MS" w:hAnsi="Comic Sans MS"/>
          <w:color w:val="auto"/>
        </w:rPr>
        <w:t>2. Statutory entitlement and breadth</w:t>
      </w:r>
    </w:p>
    <w:p w:rsidR="005276D4" w:rsidRPr="002819BB" w:rsidRDefault="00BB2FC0">
      <w:pPr>
        <w:rPr>
          <w:rFonts w:ascii="Comic Sans MS" w:hAnsi="Comic Sans MS"/>
          <w:color w:val="auto"/>
        </w:rPr>
      </w:pPr>
      <w:r w:rsidRPr="002819BB">
        <w:rPr>
          <w:rFonts w:ascii="Comic Sans MS" w:hAnsi="Comic Sans MS"/>
          <w:color w:val="auto"/>
        </w:rPr>
        <w:t>As a maintained special school, Green Lane teaches the National Curriculum and fulfils the requirements of the EYFS statutory framework. Content, pace, teaching approach and evidence of learning are adapted to pupils’</w:t>
      </w:r>
      <w:r w:rsidRPr="002819BB">
        <w:rPr>
          <w:rFonts w:ascii="Comic Sans MS" w:hAnsi="Comic Sans MS"/>
          <w:color w:val="auto"/>
        </w:rPr>
        <w:t xml:space="preserve"> developmental profiles and EHCPs without unnecessarily narrowing their curriculum entitlement.</w:t>
      </w:r>
    </w:p>
    <w:p w:rsidR="005276D4" w:rsidRPr="002819BB" w:rsidRDefault="00BB2FC0">
      <w:pPr>
        <w:rPr>
          <w:rFonts w:ascii="Comic Sans MS" w:hAnsi="Comic Sans MS"/>
          <w:color w:val="auto"/>
        </w:rPr>
      </w:pPr>
      <w:r w:rsidRPr="002819BB">
        <w:rPr>
          <w:rFonts w:ascii="Comic Sans MS" w:hAnsi="Comic Sans MS"/>
          <w:color w:val="auto"/>
        </w:rPr>
        <w:t>Across the appropriate phases, pupils experience English, mathematics, science, computing, PSHE including relationships and health education, physical education</w:t>
      </w:r>
      <w:r w:rsidRPr="002819BB">
        <w:rPr>
          <w:rFonts w:ascii="Comic Sans MS" w:hAnsi="Comic Sans MS"/>
          <w:color w:val="auto"/>
        </w:rPr>
        <w:t>, religious education, history, geography, art and design, design and food technology, music and Spanish from Key Stage 2. Careers education and meaningful encounters with the world of work are developed from Year 7. Key Stage 4 pupils access appropriate q</w:t>
      </w:r>
      <w:r w:rsidRPr="002819BB">
        <w:rPr>
          <w:rFonts w:ascii="Comic Sans MS" w:hAnsi="Comic Sans MS"/>
          <w:color w:val="auto"/>
        </w:rPr>
        <w:t>ualifications and accreditations alongside a strong preparation-for-adulthood offer.</w:t>
      </w:r>
    </w:p>
    <w:p w:rsidR="005276D4" w:rsidRPr="002819BB" w:rsidRDefault="00BB2FC0">
      <w:pPr>
        <w:pStyle w:val="Heading1"/>
        <w:rPr>
          <w:rFonts w:ascii="Comic Sans MS" w:hAnsi="Comic Sans MS"/>
          <w:color w:val="auto"/>
        </w:rPr>
      </w:pPr>
      <w:r w:rsidRPr="002819BB">
        <w:rPr>
          <w:rFonts w:ascii="Comic Sans MS" w:hAnsi="Comic Sans MS"/>
          <w:color w:val="auto"/>
        </w:rPr>
        <w:t>3. Curriculum organisation</w:t>
      </w:r>
    </w:p>
    <w:p w:rsidR="005276D4" w:rsidRPr="002819BB" w:rsidRDefault="00BB2FC0">
      <w:pPr>
        <w:rPr>
          <w:rFonts w:ascii="Comic Sans MS" w:hAnsi="Comic Sans MS"/>
          <w:color w:val="auto"/>
        </w:rPr>
      </w:pPr>
      <w:r w:rsidRPr="002819BB">
        <w:rPr>
          <w:rFonts w:ascii="Comic Sans MS" w:hAnsi="Comic Sans MS"/>
          <w:color w:val="auto"/>
        </w:rPr>
        <w:t>The school curriculum brings together three interdependent dimensions:</w:t>
      </w:r>
    </w:p>
    <w:p w:rsidR="005276D4" w:rsidRPr="002819BB" w:rsidRDefault="00BB2FC0">
      <w:pPr>
        <w:pStyle w:val="ListBullet"/>
        <w:rPr>
          <w:rFonts w:ascii="Comic Sans MS" w:hAnsi="Comic Sans MS"/>
          <w:color w:val="auto"/>
        </w:rPr>
      </w:pPr>
      <w:r w:rsidRPr="002819BB">
        <w:rPr>
          <w:rFonts w:ascii="Comic Sans MS" w:hAnsi="Comic Sans MS"/>
          <w:color w:val="auto"/>
        </w:rPr>
        <w:t>Formal curriculum – EYFS and National Curriculum learning, subject-specif</w:t>
      </w:r>
      <w:r w:rsidRPr="002819BB">
        <w:rPr>
          <w:rFonts w:ascii="Comic Sans MS" w:hAnsi="Comic Sans MS"/>
          <w:color w:val="auto"/>
        </w:rPr>
        <w:t>ic teaching, phonics, accreditation, careers and preparation for adulthood.</w:t>
      </w:r>
    </w:p>
    <w:p w:rsidR="005276D4" w:rsidRPr="002819BB" w:rsidRDefault="00BB2FC0">
      <w:pPr>
        <w:pStyle w:val="ListBullet"/>
        <w:rPr>
          <w:rFonts w:ascii="Comic Sans MS" w:hAnsi="Comic Sans MS"/>
          <w:color w:val="auto"/>
        </w:rPr>
      </w:pPr>
      <w:r w:rsidRPr="002819BB">
        <w:rPr>
          <w:rFonts w:ascii="Comic Sans MS" w:hAnsi="Comic Sans MS"/>
          <w:color w:val="auto"/>
        </w:rPr>
        <w:t>Developmental curriculum – communication, interaction, cognition, regulation, sensory processing, independence and approaches including SCERTS, TEACCH, SPELL, AAC, Intensive Intera</w:t>
      </w:r>
      <w:r w:rsidRPr="002819BB">
        <w:rPr>
          <w:rFonts w:ascii="Comic Sans MS" w:hAnsi="Comic Sans MS"/>
          <w:color w:val="auto"/>
        </w:rPr>
        <w:t>ction and Attention Autism, according to need.</w:t>
      </w:r>
    </w:p>
    <w:p w:rsidR="005276D4" w:rsidRPr="002819BB" w:rsidRDefault="00BB2FC0">
      <w:pPr>
        <w:pStyle w:val="ListBullet"/>
        <w:rPr>
          <w:rFonts w:ascii="Comic Sans MS" w:hAnsi="Comic Sans MS"/>
          <w:color w:val="auto"/>
        </w:rPr>
      </w:pPr>
      <w:r w:rsidRPr="002819BB">
        <w:rPr>
          <w:rFonts w:ascii="Comic Sans MS" w:hAnsi="Comic Sans MS"/>
          <w:color w:val="auto"/>
        </w:rPr>
        <w:t>Additional provision – personal care, therapy programmes, hydrotherapy, wellbeing and behaviour support, focused horticulture and forest school, independent travel and other personalised provision.</w:t>
      </w:r>
    </w:p>
    <w:p w:rsidR="005276D4" w:rsidRPr="002819BB" w:rsidRDefault="00BB2FC0">
      <w:pPr>
        <w:rPr>
          <w:rFonts w:ascii="Comic Sans MS" w:hAnsi="Comic Sans MS"/>
          <w:color w:val="auto"/>
        </w:rPr>
      </w:pPr>
      <w:r w:rsidRPr="002819BB">
        <w:rPr>
          <w:rFonts w:ascii="Comic Sans MS" w:hAnsi="Comic Sans MS"/>
          <w:color w:val="auto"/>
        </w:rPr>
        <w:t>EHCP outcom</w:t>
      </w:r>
      <w:r w:rsidRPr="002819BB">
        <w:rPr>
          <w:rFonts w:ascii="Comic Sans MS" w:hAnsi="Comic Sans MS"/>
          <w:color w:val="auto"/>
        </w:rPr>
        <w:t>es, SCERTS targets and therapy or medical advice support access, participation and personal development; they do not replace planned subject learning. Teachers make purposeful links where these strengthen learning and avoid artificial links that dilute sub</w:t>
      </w:r>
      <w:r w:rsidRPr="002819BB">
        <w:rPr>
          <w:rFonts w:ascii="Comic Sans MS" w:hAnsi="Comic Sans MS"/>
          <w:color w:val="auto"/>
        </w:rPr>
        <w:t>ject content.</w:t>
      </w:r>
    </w:p>
    <w:p w:rsidR="005276D4" w:rsidRPr="002819BB" w:rsidRDefault="00BB2FC0">
      <w:pPr>
        <w:pStyle w:val="Heading1"/>
        <w:rPr>
          <w:rFonts w:ascii="Comic Sans MS" w:hAnsi="Comic Sans MS"/>
          <w:color w:val="auto"/>
        </w:rPr>
      </w:pPr>
      <w:r w:rsidRPr="002819BB">
        <w:rPr>
          <w:rFonts w:ascii="Comic Sans MS" w:hAnsi="Comic Sans MS"/>
          <w:color w:val="auto"/>
        </w:rPr>
        <w:lastRenderedPageBreak/>
        <w:t>4. Pathway entitlement and progression</w:t>
      </w:r>
    </w:p>
    <w:tbl>
      <w:tblPr>
        <w:tblW w:w="0" w:type="auto"/>
        <w:jc w:val="center"/>
        <w:tblLayout w:type="fixed"/>
        <w:tblLook w:val="04A0" w:firstRow="1" w:lastRow="0" w:firstColumn="1" w:lastColumn="0" w:noHBand="0" w:noVBand="1"/>
      </w:tblPr>
      <w:tblGrid>
        <w:gridCol w:w="5040"/>
        <w:gridCol w:w="5040"/>
      </w:tblGrid>
      <w:tr w:rsidR="002819BB" w:rsidRPr="002819BB">
        <w:trPr>
          <w:jc w:val="center"/>
        </w:trPr>
        <w:tc>
          <w:tcPr>
            <w:tcW w:w="5040" w:type="dxa"/>
            <w:shd w:val="clear" w:color="auto" w:fill="17365D"/>
          </w:tcPr>
          <w:p w:rsidR="005276D4" w:rsidRPr="002819BB" w:rsidRDefault="00BB2FC0">
            <w:pPr>
              <w:rPr>
                <w:rFonts w:ascii="Comic Sans MS" w:hAnsi="Comic Sans MS"/>
                <w:color w:val="auto"/>
              </w:rPr>
            </w:pPr>
            <w:r w:rsidRPr="002819BB">
              <w:rPr>
                <w:rFonts w:ascii="Comic Sans MS" w:hAnsi="Comic Sans MS"/>
                <w:b/>
                <w:color w:val="auto"/>
              </w:rPr>
              <w:t>Pathway</w:t>
            </w:r>
          </w:p>
        </w:tc>
        <w:tc>
          <w:tcPr>
            <w:tcW w:w="5040" w:type="dxa"/>
            <w:shd w:val="clear" w:color="auto" w:fill="17365D"/>
          </w:tcPr>
          <w:p w:rsidR="005276D4" w:rsidRPr="002819BB" w:rsidRDefault="00BB2FC0">
            <w:pPr>
              <w:rPr>
                <w:rFonts w:ascii="Comic Sans MS" w:hAnsi="Comic Sans MS"/>
                <w:color w:val="auto"/>
              </w:rPr>
            </w:pPr>
            <w:r w:rsidRPr="002819BB">
              <w:rPr>
                <w:rFonts w:ascii="Comic Sans MS" w:hAnsi="Comic Sans MS"/>
                <w:b/>
                <w:color w:val="auto"/>
              </w:rPr>
              <w:t>Curriculum entitlement and approach</w:t>
            </w:r>
          </w:p>
        </w:tc>
      </w:tr>
      <w:tr w:rsidR="002819BB" w:rsidRPr="002819BB">
        <w:trPr>
          <w:jc w:val="center"/>
        </w:trPr>
        <w:tc>
          <w:tcPr>
            <w:tcW w:w="504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Cedar</w:t>
            </w:r>
          </w:p>
        </w:tc>
        <w:tc>
          <w:tcPr>
            <w:tcW w:w="5040"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 xml:space="preserve">EYFS provision combining play-based learning, continuous provision and focused adult-led teaching. Communication, early literacy, phonics, mathematics, </w:t>
            </w:r>
            <w:r w:rsidRPr="002819BB">
              <w:rPr>
                <w:rFonts w:ascii="Comic Sans MS" w:hAnsi="Comic Sans MS"/>
                <w:color w:val="auto"/>
              </w:rPr>
              <w:t>physical development and personal, social and emotional development are prioritised within the full EYFS offer.</w:t>
            </w:r>
          </w:p>
        </w:tc>
      </w:tr>
      <w:tr w:rsidR="002819BB" w:rsidRPr="002819BB">
        <w:trPr>
          <w:jc w:val="center"/>
        </w:trPr>
        <w:tc>
          <w:tcPr>
            <w:tcW w:w="504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Maple</w:t>
            </w:r>
          </w:p>
        </w:tc>
        <w:tc>
          <w:tcPr>
            <w:tcW w:w="5040"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A highly personalised, sensory and engagement-focused curriculum for pupils working within the Engagement Model. Learning develops explor</w:t>
            </w:r>
            <w:r w:rsidRPr="002819BB">
              <w:rPr>
                <w:rFonts w:ascii="Comic Sans MS" w:hAnsi="Comic Sans MS"/>
                <w:color w:val="auto"/>
              </w:rPr>
              <w:t>ing, realising, anticipating, persisting and initiating, while maintaining meaningful curriculum-area experiences and age-respectful contexts.</w:t>
            </w:r>
          </w:p>
        </w:tc>
      </w:tr>
      <w:tr w:rsidR="002819BB" w:rsidRPr="002819BB">
        <w:trPr>
          <w:jc w:val="center"/>
        </w:trPr>
        <w:tc>
          <w:tcPr>
            <w:tcW w:w="504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Elm</w:t>
            </w:r>
          </w:p>
        </w:tc>
        <w:tc>
          <w:tcPr>
            <w:tcW w:w="5040"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A creative, communication-rich curriculum taught through carefully structured and connected learning. SCERTS</w:t>
            </w:r>
            <w:r w:rsidRPr="002819BB">
              <w:rPr>
                <w:rFonts w:ascii="Comic Sans MS" w:hAnsi="Comic Sans MS"/>
                <w:color w:val="auto"/>
              </w:rPr>
              <w:t xml:space="preserve"> and total communication support access, engagement, regulation and generalisation.</w:t>
            </w:r>
          </w:p>
        </w:tc>
      </w:tr>
      <w:tr w:rsidR="002819BB" w:rsidRPr="002819BB">
        <w:trPr>
          <w:jc w:val="center"/>
        </w:trPr>
        <w:tc>
          <w:tcPr>
            <w:tcW w:w="504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Willow</w:t>
            </w:r>
          </w:p>
        </w:tc>
        <w:tc>
          <w:tcPr>
            <w:tcW w:w="5040"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An adapted National Curriculum with clear subject identity, purposeful cross-curricular connections and discrete English, mathematics and phonics as appropriate. Te</w:t>
            </w:r>
            <w:r w:rsidRPr="002819BB">
              <w:rPr>
                <w:rFonts w:ascii="Comic Sans MS" w:hAnsi="Comic Sans MS"/>
                <w:color w:val="auto"/>
              </w:rPr>
              <w:t>aching supports pupils to build and apply knowledge through practical and increasingly independent learning.</w:t>
            </w:r>
          </w:p>
        </w:tc>
      </w:tr>
      <w:tr w:rsidR="002819BB" w:rsidRPr="002819BB">
        <w:trPr>
          <w:jc w:val="center"/>
        </w:trPr>
        <w:tc>
          <w:tcPr>
            <w:tcW w:w="5040" w:type="dxa"/>
            <w:shd w:val="clear" w:color="auto" w:fill="D9EAF7"/>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b/>
                <w:color w:val="auto"/>
              </w:rPr>
              <w:t>Oak</w:t>
            </w:r>
          </w:p>
        </w:tc>
        <w:tc>
          <w:tcPr>
            <w:tcW w:w="5040" w:type="dxa"/>
            <w:tcMar>
              <w:top w:w="100" w:type="dxa"/>
              <w:left w:w="120" w:type="dxa"/>
              <w:bottom w:w="100" w:type="dxa"/>
              <w:right w:w="120" w:type="dxa"/>
            </w:tcMar>
            <w:vAlign w:val="center"/>
          </w:tcPr>
          <w:p w:rsidR="005276D4" w:rsidRPr="002819BB" w:rsidRDefault="00BB2FC0">
            <w:pPr>
              <w:rPr>
                <w:rFonts w:ascii="Comic Sans MS" w:hAnsi="Comic Sans MS"/>
                <w:color w:val="auto"/>
              </w:rPr>
            </w:pPr>
            <w:r w:rsidRPr="002819BB">
              <w:rPr>
                <w:rFonts w:ascii="Comic Sans MS" w:hAnsi="Comic Sans MS"/>
                <w:color w:val="auto"/>
              </w:rPr>
              <w:t>A formal, subject-specific National Curriculum pathway with appropriate adaptation, explicit teaching, practice and application. At Key Stages</w:t>
            </w:r>
            <w:r w:rsidRPr="002819BB">
              <w:rPr>
                <w:rFonts w:ascii="Comic Sans MS" w:hAnsi="Comic Sans MS"/>
                <w:color w:val="auto"/>
              </w:rPr>
              <w:t xml:space="preserve"> 3 and 4, learning links increasingly to qualifications, careers, functional application and preparation for adulthood.</w:t>
            </w:r>
          </w:p>
        </w:tc>
      </w:tr>
    </w:tbl>
    <w:p w:rsidR="005276D4" w:rsidRPr="002819BB" w:rsidRDefault="00BB2FC0">
      <w:pPr>
        <w:rPr>
          <w:rFonts w:ascii="Comic Sans MS" w:hAnsi="Comic Sans MS"/>
          <w:color w:val="auto"/>
        </w:rPr>
      </w:pPr>
      <w:r w:rsidRPr="002819BB">
        <w:rPr>
          <w:rFonts w:ascii="Comic Sans MS" w:hAnsi="Comic Sans MS"/>
          <w:color w:val="auto"/>
        </w:rPr>
        <w:t>Placement is based on pupils’ learning profiles and is kept under review. Progression is not understood only as movement between pathwa</w:t>
      </w:r>
      <w:r w:rsidRPr="002819BB">
        <w:rPr>
          <w:rFonts w:ascii="Comic Sans MS" w:hAnsi="Comic Sans MS"/>
          <w:color w:val="auto"/>
        </w:rPr>
        <w:t>ys: pupils progress by building knowledge, fluency, independence, communication, application and readiness for their next stage.</w:t>
      </w:r>
    </w:p>
    <w:p w:rsidR="005276D4" w:rsidRPr="002819BB" w:rsidRDefault="00BB2FC0">
      <w:pPr>
        <w:pStyle w:val="Heading1"/>
        <w:rPr>
          <w:rFonts w:ascii="Comic Sans MS" w:hAnsi="Comic Sans MS"/>
          <w:color w:val="auto"/>
        </w:rPr>
      </w:pPr>
      <w:r w:rsidRPr="002819BB">
        <w:rPr>
          <w:rFonts w:ascii="Comic Sans MS" w:hAnsi="Comic Sans MS"/>
          <w:color w:val="auto"/>
        </w:rPr>
        <w:t>5. Curriculum planning and implementation</w:t>
      </w:r>
    </w:p>
    <w:p w:rsidR="005276D4" w:rsidRPr="002819BB" w:rsidRDefault="00A71A79">
      <w:pPr>
        <w:pStyle w:val="ListBullet"/>
        <w:rPr>
          <w:rFonts w:ascii="Comic Sans MS" w:hAnsi="Comic Sans MS"/>
          <w:color w:val="auto"/>
        </w:rPr>
      </w:pPr>
      <w:r>
        <w:rPr>
          <w:rFonts w:ascii="Comic Sans MS" w:hAnsi="Comic Sans MS"/>
          <w:color w:val="auto"/>
        </w:rPr>
        <w:t>The Quality of Education lead works alongside s</w:t>
      </w:r>
      <w:r w:rsidR="00BB2FC0" w:rsidRPr="002819BB">
        <w:rPr>
          <w:rFonts w:ascii="Comic Sans MS" w:hAnsi="Comic Sans MS"/>
          <w:color w:val="auto"/>
        </w:rPr>
        <w:t xml:space="preserve">ubject leaders </w:t>
      </w:r>
      <w:r>
        <w:rPr>
          <w:rFonts w:ascii="Comic Sans MS" w:hAnsi="Comic Sans MS"/>
          <w:color w:val="auto"/>
        </w:rPr>
        <w:t xml:space="preserve">to </w:t>
      </w:r>
      <w:bookmarkStart w:id="0" w:name="_GoBack"/>
      <w:bookmarkEnd w:id="0"/>
      <w:r w:rsidR="00BB2FC0" w:rsidRPr="002819BB">
        <w:rPr>
          <w:rFonts w:ascii="Comic Sans MS" w:hAnsi="Comic Sans MS"/>
          <w:color w:val="auto"/>
        </w:rPr>
        <w:t>define the essential knowledge, skills and vocabulary within coherent</w:t>
      </w:r>
      <w:r w:rsidR="00BB2FC0" w:rsidRPr="002819BB">
        <w:rPr>
          <w:rFonts w:ascii="Comic Sans MS" w:hAnsi="Comic Sans MS"/>
          <w:color w:val="auto"/>
        </w:rPr>
        <w:t xml:space="preserve"> long-term plans and pathway-specific progression.</w:t>
      </w:r>
    </w:p>
    <w:p w:rsidR="005276D4" w:rsidRPr="002819BB" w:rsidRDefault="00BB2FC0">
      <w:pPr>
        <w:pStyle w:val="ListBullet"/>
        <w:rPr>
          <w:rFonts w:ascii="Comic Sans MS" w:hAnsi="Comic Sans MS"/>
          <w:color w:val="auto"/>
        </w:rPr>
      </w:pPr>
      <w:r w:rsidRPr="002819BB">
        <w:rPr>
          <w:rFonts w:ascii="Comic Sans MS" w:hAnsi="Comic Sans MS"/>
          <w:color w:val="auto"/>
        </w:rPr>
        <w:lastRenderedPageBreak/>
        <w:t>Medium-term plans identify learning outcomes and suitable learning experiences. Teachers adapt these through short-term planning to respond to their class and individual pupils.</w:t>
      </w:r>
    </w:p>
    <w:p w:rsidR="005276D4" w:rsidRPr="002819BB" w:rsidRDefault="00BB2FC0">
      <w:pPr>
        <w:pStyle w:val="ListBullet"/>
        <w:rPr>
          <w:rFonts w:ascii="Comic Sans MS" w:hAnsi="Comic Sans MS"/>
          <w:color w:val="auto"/>
        </w:rPr>
      </w:pPr>
      <w:r w:rsidRPr="002819BB">
        <w:rPr>
          <w:rFonts w:ascii="Comic Sans MS" w:hAnsi="Comic Sans MS"/>
          <w:color w:val="auto"/>
        </w:rPr>
        <w:t>Learning revisits important</w:t>
      </w:r>
      <w:r w:rsidRPr="002819BB">
        <w:rPr>
          <w:rFonts w:ascii="Comic Sans MS" w:hAnsi="Comic Sans MS"/>
          <w:color w:val="auto"/>
        </w:rPr>
        <w:t xml:space="preserve"> content, provides sufficient practice and makes links to prior and future learning.</w:t>
      </w:r>
    </w:p>
    <w:p w:rsidR="005276D4" w:rsidRPr="002819BB" w:rsidRDefault="00BB2FC0">
      <w:pPr>
        <w:pStyle w:val="ListBullet"/>
        <w:rPr>
          <w:rFonts w:ascii="Comic Sans MS" w:hAnsi="Comic Sans MS"/>
          <w:color w:val="auto"/>
        </w:rPr>
      </w:pPr>
      <w:r w:rsidRPr="002819BB">
        <w:rPr>
          <w:rFonts w:ascii="Comic Sans MS" w:hAnsi="Comic Sans MS"/>
          <w:color w:val="auto"/>
        </w:rPr>
        <w:t>Teaching combines explicit instruction, modelling, practical exploration, repetition, questioning, retrieval and supported application, selected according to the pupil and</w:t>
      </w:r>
      <w:r w:rsidRPr="002819BB">
        <w:rPr>
          <w:rFonts w:ascii="Comic Sans MS" w:hAnsi="Comic Sans MS"/>
          <w:color w:val="auto"/>
        </w:rPr>
        <w:t xml:space="preserve"> subject.</w:t>
      </w:r>
    </w:p>
    <w:p w:rsidR="005276D4" w:rsidRPr="002819BB" w:rsidRDefault="00BB2FC0">
      <w:pPr>
        <w:pStyle w:val="ListBullet"/>
        <w:rPr>
          <w:rFonts w:ascii="Comic Sans MS" w:hAnsi="Comic Sans MS"/>
          <w:color w:val="auto"/>
        </w:rPr>
      </w:pPr>
      <w:r w:rsidRPr="002819BB">
        <w:rPr>
          <w:rFonts w:ascii="Comic Sans MS" w:hAnsi="Comic Sans MS"/>
          <w:color w:val="auto"/>
        </w:rPr>
        <w:t>Reading, communication, vocabulary, numeracy and digital competence are developed across subjects where they are genuinely relevant.</w:t>
      </w:r>
    </w:p>
    <w:p w:rsidR="005276D4" w:rsidRPr="002819BB" w:rsidRDefault="00BB2FC0">
      <w:pPr>
        <w:pStyle w:val="ListBullet"/>
        <w:rPr>
          <w:rFonts w:ascii="Comic Sans MS" w:hAnsi="Comic Sans MS"/>
          <w:color w:val="auto"/>
        </w:rPr>
      </w:pPr>
      <w:r w:rsidRPr="002819BB">
        <w:rPr>
          <w:rFonts w:ascii="Comic Sans MS" w:hAnsi="Comic Sans MS"/>
          <w:color w:val="auto"/>
        </w:rPr>
        <w:t xml:space="preserve">Resources and texts are accessible, age-respectful and representative. Digital technology is used in accordance </w:t>
      </w:r>
      <w:r w:rsidRPr="002819BB">
        <w:rPr>
          <w:rFonts w:ascii="Comic Sans MS" w:hAnsi="Comic Sans MS"/>
          <w:color w:val="auto"/>
        </w:rPr>
        <w:t>with safeguarding, online-safety and data-protection expectations.</w:t>
      </w:r>
    </w:p>
    <w:p w:rsidR="005276D4" w:rsidRPr="002819BB" w:rsidRDefault="00BB2FC0">
      <w:pPr>
        <w:pStyle w:val="Heading1"/>
        <w:rPr>
          <w:rFonts w:ascii="Comic Sans MS" w:hAnsi="Comic Sans MS"/>
          <w:color w:val="auto"/>
        </w:rPr>
      </w:pPr>
      <w:r w:rsidRPr="002819BB">
        <w:rPr>
          <w:rFonts w:ascii="Comic Sans MS" w:hAnsi="Comic Sans MS"/>
          <w:color w:val="auto"/>
        </w:rPr>
        <w:t>6. Inclusive communication and adaptive teaching</w:t>
      </w:r>
    </w:p>
    <w:p w:rsidR="005276D4" w:rsidRPr="002819BB" w:rsidRDefault="00BB2FC0">
      <w:pPr>
        <w:rPr>
          <w:rFonts w:ascii="Comic Sans MS" w:hAnsi="Comic Sans MS"/>
          <w:color w:val="auto"/>
        </w:rPr>
      </w:pPr>
      <w:r w:rsidRPr="002819BB">
        <w:rPr>
          <w:rFonts w:ascii="Comic Sans MS" w:hAnsi="Comic Sans MS"/>
          <w:color w:val="auto"/>
        </w:rPr>
        <w:t>All pupils have an EHCP. Teachers maintain high expectations and remove barriers through reasonable adjustments rather than reducing ambitio</w:t>
      </w:r>
      <w:r w:rsidRPr="002819BB">
        <w:rPr>
          <w:rFonts w:ascii="Comic Sans MS" w:hAnsi="Comic Sans MS"/>
          <w:color w:val="auto"/>
        </w:rPr>
        <w:t>n. Planning takes account of cognition and learning, communication and interaction, social, emotional and mental health, sensory and physical needs, medical advice, prior learning and preferred methods of communication.</w:t>
      </w:r>
    </w:p>
    <w:p w:rsidR="005276D4" w:rsidRPr="002819BB" w:rsidRDefault="00BB2FC0">
      <w:pPr>
        <w:pStyle w:val="ListBullet"/>
        <w:rPr>
          <w:rFonts w:ascii="Comic Sans MS" w:hAnsi="Comic Sans MS"/>
          <w:color w:val="auto"/>
        </w:rPr>
      </w:pPr>
      <w:r w:rsidRPr="002819BB">
        <w:rPr>
          <w:rFonts w:ascii="Comic Sans MS" w:hAnsi="Comic Sans MS"/>
          <w:color w:val="auto"/>
        </w:rPr>
        <w:t>total communication, including speec</w:t>
      </w:r>
      <w:r w:rsidRPr="002819BB">
        <w:rPr>
          <w:rFonts w:ascii="Comic Sans MS" w:hAnsi="Comic Sans MS"/>
          <w:color w:val="auto"/>
        </w:rPr>
        <w:t>h, Makaton, symbols, objects of reference, PECS and AAC where appropriate</w:t>
      </w:r>
    </w:p>
    <w:p w:rsidR="005276D4" w:rsidRPr="002819BB" w:rsidRDefault="00BB2FC0">
      <w:pPr>
        <w:pStyle w:val="ListBullet"/>
        <w:rPr>
          <w:rFonts w:ascii="Comic Sans MS" w:hAnsi="Comic Sans MS"/>
          <w:color w:val="auto"/>
        </w:rPr>
      </w:pPr>
      <w:r w:rsidRPr="002819BB">
        <w:rPr>
          <w:rFonts w:ascii="Comic Sans MS" w:hAnsi="Comic Sans MS"/>
          <w:color w:val="auto"/>
        </w:rPr>
        <w:t>clear routines, visual structure, accessible language and sufficient processing time</w:t>
      </w:r>
    </w:p>
    <w:p w:rsidR="005276D4" w:rsidRPr="002819BB" w:rsidRDefault="00BB2FC0">
      <w:pPr>
        <w:pStyle w:val="ListBullet"/>
        <w:rPr>
          <w:rFonts w:ascii="Comic Sans MS" w:hAnsi="Comic Sans MS"/>
          <w:color w:val="auto"/>
        </w:rPr>
      </w:pPr>
      <w:r w:rsidRPr="002819BB">
        <w:rPr>
          <w:rFonts w:ascii="Comic Sans MS" w:hAnsi="Comic Sans MS"/>
          <w:color w:val="auto"/>
        </w:rPr>
        <w:t>concrete and multisensory resources, assistive technology and adapted recording</w:t>
      </w:r>
    </w:p>
    <w:p w:rsidR="005276D4" w:rsidRPr="002819BB" w:rsidRDefault="00BB2FC0">
      <w:pPr>
        <w:pStyle w:val="ListBullet"/>
        <w:rPr>
          <w:rFonts w:ascii="Comic Sans MS" w:hAnsi="Comic Sans MS"/>
          <w:color w:val="auto"/>
        </w:rPr>
      </w:pPr>
      <w:r w:rsidRPr="002819BB">
        <w:rPr>
          <w:rFonts w:ascii="Comic Sans MS" w:hAnsi="Comic Sans MS"/>
          <w:color w:val="auto"/>
        </w:rPr>
        <w:t>pre-teaching, ove</w:t>
      </w:r>
      <w:r w:rsidRPr="002819BB">
        <w:rPr>
          <w:rFonts w:ascii="Comic Sans MS" w:hAnsi="Comic Sans MS"/>
          <w:color w:val="auto"/>
        </w:rPr>
        <w:t>rlearning, carefully scaffolded practice and planned opportunities to work independently</w:t>
      </w:r>
    </w:p>
    <w:p w:rsidR="005276D4" w:rsidRPr="002819BB" w:rsidRDefault="00BB2FC0">
      <w:pPr>
        <w:pStyle w:val="ListBullet"/>
        <w:rPr>
          <w:rFonts w:ascii="Comic Sans MS" w:hAnsi="Comic Sans MS"/>
          <w:color w:val="auto"/>
        </w:rPr>
      </w:pPr>
      <w:r w:rsidRPr="002819BB">
        <w:rPr>
          <w:rFonts w:ascii="Comic Sans MS" w:hAnsi="Comic Sans MS"/>
          <w:color w:val="auto"/>
        </w:rPr>
        <w:t>sensory, physical, regulation and positioning support agreed with relevant professionals</w:t>
      </w:r>
    </w:p>
    <w:p w:rsidR="005276D4" w:rsidRPr="002819BB" w:rsidRDefault="00BB2FC0">
      <w:pPr>
        <w:pStyle w:val="Heading1"/>
        <w:rPr>
          <w:rFonts w:ascii="Comic Sans MS" w:hAnsi="Comic Sans MS"/>
          <w:color w:val="auto"/>
        </w:rPr>
      </w:pPr>
      <w:r w:rsidRPr="002819BB">
        <w:rPr>
          <w:rFonts w:ascii="Comic Sans MS" w:hAnsi="Comic Sans MS"/>
          <w:color w:val="auto"/>
        </w:rPr>
        <w:t>7. Reading, phonics, oracy and communication</w:t>
      </w:r>
    </w:p>
    <w:p w:rsidR="005276D4" w:rsidRPr="002819BB" w:rsidRDefault="00BB2FC0">
      <w:pPr>
        <w:rPr>
          <w:rFonts w:ascii="Comic Sans MS" w:hAnsi="Comic Sans MS"/>
          <w:color w:val="auto"/>
        </w:rPr>
      </w:pPr>
      <w:r w:rsidRPr="002819BB">
        <w:rPr>
          <w:rFonts w:ascii="Comic Sans MS" w:hAnsi="Comic Sans MS"/>
          <w:color w:val="auto"/>
        </w:rPr>
        <w:t>Reading and communication are eve</w:t>
      </w:r>
      <w:r w:rsidRPr="002819BB">
        <w:rPr>
          <w:rFonts w:ascii="Comic Sans MS" w:hAnsi="Comic Sans MS"/>
          <w:color w:val="auto"/>
        </w:rPr>
        <w:t>ryone’s responsibility. Pupils experience daily opportunities to communicate, listen, interact and enjoy texts. Synthetic phonics is taught using Twinkl Phonics where developmentally appropriate. Pupils who have completed the programme consolidate decoding</w:t>
      </w:r>
      <w:r w:rsidRPr="002819BB">
        <w:rPr>
          <w:rFonts w:ascii="Comic Sans MS" w:hAnsi="Comic Sans MS"/>
          <w:color w:val="auto"/>
        </w:rPr>
        <w:t>, fluency, comprehension, spelling and vocabulary. Reading for pleasure, shared reading, individual reading and accessible texts are promoted across the curriculum and at home.</w:t>
      </w:r>
    </w:p>
    <w:p w:rsidR="005276D4" w:rsidRPr="002819BB" w:rsidRDefault="00BB2FC0">
      <w:pPr>
        <w:pStyle w:val="Heading1"/>
        <w:rPr>
          <w:rFonts w:ascii="Comic Sans MS" w:hAnsi="Comic Sans MS"/>
          <w:color w:val="auto"/>
        </w:rPr>
      </w:pPr>
      <w:r w:rsidRPr="002819BB">
        <w:rPr>
          <w:rFonts w:ascii="Comic Sans MS" w:hAnsi="Comic Sans MS"/>
          <w:color w:val="auto"/>
        </w:rPr>
        <w:t>8. Personal development, British Values and safeguarding</w:t>
      </w:r>
    </w:p>
    <w:p w:rsidR="005276D4" w:rsidRPr="002819BB" w:rsidRDefault="00BB2FC0">
      <w:pPr>
        <w:rPr>
          <w:rFonts w:ascii="Comic Sans MS" w:hAnsi="Comic Sans MS"/>
          <w:color w:val="auto"/>
        </w:rPr>
      </w:pPr>
      <w:r w:rsidRPr="002819BB">
        <w:rPr>
          <w:rFonts w:ascii="Comic Sans MS" w:hAnsi="Comic Sans MS"/>
          <w:color w:val="auto"/>
        </w:rPr>
        <w:t>The curriculum activel</w:t>
      </w:r>
      <w:r w:rsidRPr="002819BB">
        <w:rPr>
          <w:rFonts w:ascii="Comic Sans MS" w:hAnsi="Comic Sans MS"/>
          <w:color w:val="auto"/>
        </w:rPr>
        <w:t>y promotes democracy, the rule of law, individual liberty, mutual respect and tolerance of those with different faiths and beliefs. These are taught in developmentally appropriate ways through subjects, assemblies, pupil voice, relationships, community par</w:t>
      </w:r>
      <w:r w:rsidRPr="002819BB">
        <w:rPr>
          <w:rFonts w:ascii="Comic Sans MS" w:hAnsi="Comic Sans MS"/>
          <w:color w:val="auto"/>
        </w:rPr>
        <w:t>ticipation and everyday school life. Pupils are supported to understand rights, responsibilities, consent, safe choices and how to seek help.</w:t>
      </w:r>
    </w:p>
    <w:p w:rsidR="005276D4" w:rsidRPr="002819BB" w:rsidRDefault="00BB2FC0">
      <w:pPr>
        <w:rPr>
          <w:rFonts w:ascii="Comic Sans MS" w:hAnsi="Comic Sans MS"/>
          <w:color w:val="auto"/>
        </w:rPr>
      </w:pPr>
      <w:r w:rsidRPr="002819BB">
        <w:rPr>
          <w:rFonts w:ascii="Comic Sans MS" w:hAnsi="Comic Sans MS"/>
          <w:color w:val="auto"/>
        </w:rPr>
        <w:t>Safeguarding is integral to curriculum design. Staff select suitable resources, teach online safety and protective</w:t>
      </w:r>
      <w:r w:rsidRPr="002819BB">
        <w:rPr>
          <w:rFonts w:ascii="Comic Sans MS" w:hAnsi="Comic Sans MS"/>
          <w:color w:val="auto"/>
        </w:rPr>
        <w:t xml:space="preserve"> behaviours, follow risk assessments for practical work and visits, and respond to disclosures in accordance with safeguarding procedures.</w:t>
      </w:r>
    </w:p>
    <w:p w:rsidR="005276D4" w:rsidRPr="002819BB" w:rsidRDefault="00BB2FC0">
      <w:pPr>
        <w:pStyle w:val="Heading1"/>
        <w:rPr>
          <w:rFonts w:ascii="Comic Sans MS" w:hAnsi="Comic Sans MS"/>
          <w:color w:val="auto"/>
        </w:rPr>
      </w:pPr>
      <w:r w:rsidRPr="002819BB">
        <w:rPr>
          <w:rFonts w:ascii="Comic Sans MS" w:hAnsi="Comic Sans MS"/>
          <w:color w:val="auto"/>
        </w:rPr>
        <w:lastRenderedPageBreak/>
        <w:t>9. Assessment and impact</w:t>
      </w:r>
    </w:p>
    <w:p w:rsidR="005276D4" w:rsidRPr="002819BB" w:rsidRDefault="00BB2FC0">
      <w:pPr>
        <w:rPr>
          <w:rFonts w:ascii="Comic Sans MS" w:hAnsi="Comic Sans MS"/>
          <w:color w:val="auto"/>
        </w:rPr>
      </w:pPr>
      <w:r w:rsidRPr="002819BB">
        <w:rPr>
          <w:rFonts w:ascii="Comic Sans MS" w:hAnsi="Comic Sans MS"/>
          <w:color w:val="auto"/>
        </w:rPr>
        <w:t>Assessment identifies what pupils know, remember, can apply and can do with increasing indep</w:t>
      </w:r>
      <w:r w:rsidRPr="002819BB">
        <w:rPr>
          <w:rFonts w:ascii="Comic Sans MS" w:hAnsi="Comic Sans MS"/>
          <w:color w:val="auto"/>
        </w:rPr>
        <w:t>endence. It informs teaching and is not used to create unnecessary evidence. The school uses teacher assessment, observation, pupil work, pupil voice, Evidence for Learning, B Squared frameworks, the Engagement Model, SCERTS assessment and accreditation ou</w:t>
      </w:r>
      <w:r w:rsidRPr="002819BB">
        <w:rPr>
          <w:rFonts w:ascii="Comic Sans MS" w:hAnsi="Comic Sans MS"/>
          <w:color w:val="auto"/>
        </w:rPr>
        <w:t>tcomes as appropriate to pathway and phase. Judgements are moderated internally and externally where required.</w:t>
      </w:r>
    </w:p>
    <w:p w:rsidR="005276D4" w:rsidRPr="002819BB" w:rsidRDefault="00BB2FC0">
      <w:pPr>
        <w:pStyle w:val="Heading1"/>
        <w:rPr>
          <w:rFonts w:ascii="Comic Sans MS" w:hAnsi="Comic Sans MS"/>
          <w:color w:val="auto"/>
        </w:rPr>
      </w:pPr>
      <w:r w:rsidRPr="002819BB">
        <w:rPr>
          <w:rFonts w:ascii="Comic Sans MS" w:hAnsi="Comic Sans MS"/>
          <w:color w:val="auto"/>
        </w:rPr>
        <w:t>10. Leadership, monitoring and improvement</w:t>
      </w:r>
    </w:p>
    <w:p w:rsidR="005276D4" w:rsidRPr="002819BB" w:rsidRDefault="00BB2FC0">
      <w:pPr>
        <w:rPr>
          <w:rFonts w:ascii="Comic Sans MS" w:hAnsi="Comic Sans MS"/>
          <w:color w:val="auto"/>
        </w:rPr>
      </w:pPr>
      <w:r w:rsidRPr="002819BB">
        <w:rPr>
          <w:rFonts w:ascii="Comic Sans MS" w:hAnsi="Comic Sans MS"/>
          <w:color w:val="auto"/>
        </w:rPr>
        <w:t>The governing body holds leaders to account for curriculum breadth, statutory compliance and impact. T</w:t>
      </w:r>
      <w:r w:rsidRPr="002819BB">
        <w:rPr>
          <w:rFonts w:ascii="Comic Sans MS" w:hAnsi="Comic Sans MS"/>
          <w:color w:val="auto"/>
        </w:rPr>
        <w:t>he Headteacher and Quality of Education Lead provide strategic oversight. Subject and pathway leaders support planning, resources, staff knowledge and improvement within their areas.</w:t>
      </w:r>
    </w:p>
    <w:p w:rsidR="005276D4" w:rsidRPr="002819BB" w:rsidRDefault="00BB2FC0">
      <w:pPr>
        <w:rPr>
          <w:rFonts w:ascii="Comic Sans MS" w:hAnsi="Comic Sans MS"/>
          <w:color w:val="auto"/>
        </w:rPr>
      </w:pPr>
      <w:r w:rsidRPr="002819BB">
        <w:rPr>
          <w:rFonts w:ascii="Comic Sans MS" w:hAnsi="Comic Sans MS"/>
          <w:color w:val="auto"/>
        </w:rPr>
        <w:t xml:space="preserve">Leaders draw on a proportionate range of evidence including planning and </w:t>
      </w:r>
      <w:r w:rsidRPr="002819BB">
        <w:rPr>
          <w:rFonts w:ascii="Comic Sans MS" w:hAnsi="Comic Sans MS"/>
          <w:color w:val="auto"/>
        </w:rPr>
        <w:t xml:space="preserve">work review, Evidence for Learning, learning visits, staff discussion, pupil voice, case studies, headline assessment information and qualitative evidence. Monitoring samples across pathways and does not rely on a single lesson, book, data measure or form </w:t>
      </w:r>
      <w:r w:rsidRPr="002819BB">
        <w:rPr>
          <w:rFonts w:ascii="Comic Sans MS" w:hAnsi="Comic Sans MS"/>
          <w:color w:val="auto"/>
        </w:rPr>
        <w:t>of pupil response. Findings inform support, CPD and action planning.</w:t>
      </w:r>
    </w:p>
    <w:p w:rsidR="005276D4" w:rsidRPr="002819BB" w:rsidRDefault="00BB2FC0">
      <w:pPr>
        <w:pStyle w:val="Heading1"/>
        <w:rPr>
          <w:rFonts w:ascii="Comic Sans MS" w:hAnsi="Comic Sans MS"/>
          <w:color w:val="auto"/>
        </w:rPr>
      </w:pPr>
      <w:r w:rsidRPr="002819BB">
        <w:rPr>
          <w:rFonts w:ascii="Comic Sans MS" w:hAnsi="Comic Sans MS"/>
          <w:color w:val="auto"/>
        </w:rPr>
        <w:t>11. Partnership with families and the community</w:t>
      </w:r>
    </w:p>
    <w:p w:rsidR="005276D4" w:rsidRPr="002819BB" w:rsidRDefault="00BB2FC0">
      <w:pPr>
        <w:rPr>
          <w:rFonts w:ascii="Comic Sans MS" w:hAnsi="Comic Sans MS"/>
          <w:color w:val="auto"/>
        </w:rPr>
      </w:pPr>
      <w:r w:rsidRPr="002819BB">
        <w:rPr>
          <w:rFonts w:ascii="Comic Sans MS" w:hAnsi="Comic Sans MS"/>
          <w:color w:val="auto"/>
        </w:rPr>
        <w:t>Families are partners in pupils’ learning. The school shares progress, provides accessible ways for families to contribute, supports readin</w:t>
      </w:r>
      <w:r w:rsidRPr="002819BB">
        <w:rPr>
          <w:rFonts w:ascii="Comic Sans MS" w:hAnsi="Comic Sans MS"/>
          <w:color w:val="auto"/>
        </w:rPr>
        <w:t>g and home learning, and uses local and wider partnerships to enrich the curriculum and support transition.</w:t>
      </w:r>
    </w:p>
    <w:p w:rsidR="005276D4" w:rsidRPr="002819BB" w:rsidRDefault="00BB2FC0">
      <w:pPr>
        <w:pStyle w:val="Heading1"/>
        <w:rPr>
          <w:rFonts w:ascii="Comic Sans MS" w:hAnsi="Comic Sans MS"/>
          <w:color w:val="auto"/>
        </w:rPr>
      </w:pPr>
      <w:r w:rsidRPr="002819BB">
        <w:rPr>
          <w:rFonts w:ascii="Comic Sans MS" w:hAnsi="Comic Sans MS"/>
          <w:color w:val="auto"/>
        </w:rPr>
        <w:t>Related policies and documents</w:t>
      </w:r>
    </w:p>
    <w:p w:rsidR="005276D4" w:rsidRPr="002819BB" w:rsidRDefault="00BB2FC0">
      <w:pPr>
        <w:pStyle w:val="ListBullet"/>
        <w:rPr>
          <w:rFonts w:ascii="Comic Sans MS" w:hAnsi="Comic Sans MS"/>
          <w:color w:val="auto"/>
        </w:rPr>
      </w:pPr>
      <w:r w:rsidRPr="002819BB">
        <w:rPr>
          <w:rFonts w:ascii="Comic Sans MS" w:hAnsi="Comic Sans MS"/>
          <w:color w:val="auto"/>
        </w:rPr>
        <w:t>Teaching and Learning Policy</w:t>
      </w:r>
    </w:p>
    <w:p w:rsidR="005276D4" w:rsidRPr="002819BB" w:rsidRDefault="00BB2FC0">
      <w:pPr>
        <w:pStyle w:val="ListBullet"/>
        <w:rPr>
          <w:rFonts w:ascii="Comic Sans MS" w:hAnsi="Comic Sans MS"/>
          <w:color w:val="auto"/>
        </w:rPr>
      </w:pPr>
      <w:r w:rsidRPr="002819BB">
        <w:rPr>
          <w:rFonts w:ascii="Comic Sans MS" w:hAnsi="Comic Sans MS"/>
          <w:color w:val="auto"/>
        </w:rPr>
        <w:t>Assessment, Marking and Feedback Policy</w:t>
      </w:r>
    </w:p>
    <w:p w:rsidR="005276D4" w:rsidRPr="002819BB" w:rsidRDefault="00BB2FC0">
      <w:pPr>
        <w:pStyle w:val="ListBullet"/>
        <w:rPr>
          <w:rFonts w:ascii="Comic Sans MS" w:hAnsi="Comic Sans MS"/>
          <w:color w:val="auto"/>
        </w:rPr>
      </w:pPr>
      <w:r w:rsidRPr="002819BB">
        <w:rPr>
          <w:rFonts w:ascii="Comic Sans MS" w:hAnsi="Comic Sans MS"/>
          <w:color w:val="auto"/>
        </w:rPr>
        <w:t>Inclusive Communication Policy</w:t>
      </w:r>
    </w:p>
    <w:p w:rsidR="005276D4" w:rsidRPr="002819BB" w:rsidRDefault="00BB2FC0">
      <w:pPr>
        <w:pStyle w:val="ListBullet"/>
        <w:rPr>
          <w:rFonts w:ascii="Comic Sans MS" w:hAnsi="Comic Sans MS"/>
          <w:color w:val="auto"/>
        </w:rPr>
      </w:pPr>
      <w:r w:rsidRPr="002819BB">
        <w:rPr>
          <w:rFonts w:ascii="Comic Sans MS" w:hAnsi="Comic Sans MS"/>
          <w:color w:val="auto"/>
        </w:rPr>
        <w:t>EYFS Policy</w:t>
      </w:r>
    </w:p>
    <w:p w:rsidR="005276D4" w:rsidRPr="002819BB" w:rsidRDefault="00BB2FC0">
      <w:pPr>
        <w:pStyle w:val="ListBullet"/>
        <w:rPr>
          <w:rFonts w:ascii="Comic Sans MS" w:hAnsi="Comic Sans MS"/>
          <w:color w:val="auto"/>
        </w:rPr>
      </w:pPr>
      <w:r w:rsidRPr="002819BB">
        <w:rPr>
          <w:rFonts w:ascii="Comic Sans MS" w:hAnsi="Comic Sans MS"/>
          <w:color w:val="auto"/>
        </w:rPr>
        <w:t xml:space="preserve">SEND </w:t>
      </w:r>
      <w:r w:rsidRPr="002819BB">
        <w:rPr>
          <w:rFonts w:ascii="Comic Sans MS" w:hAnsi="Comic Sans MS"/>
          <w:color w:val="auto"/>
        </w:rPr>
        <w:t>Policy and SEN Information Report</w:t>
      </w:r>
    </w:p>
    <w:p w:rsidR="005276D4" w:rsidRPr="002819BB" w:rsidRDefault="00BB2FC0">
      <w:pPr>
        <w:pStyle w:val="ListBullet"/>
        <w:rPr>
          <w:rFonts w:ascii="Comic Sans MS" w:hAnsi="Comic Sans MS"/>
          <w:color w:val="auto"/>
        </w:rPr>
      </w:pPr>
      <w:r w:rsidRPr="002819BB">
        <w:rPr>
          <w:rFonts w:ascii="Comic Sans MS" w:hAnsi="Comic Sans MS"/>
          <w:color w:val="auto"/>
        </w:rPr>
        <w:t>Equality Information and Objectives</w:t>
      </w:r>
    </w:p>
    <w:p w:rsidR="005276D4" w:rsidRPr="002819BB" w:rsidRDefault="00BB2FC0">
      <w:pPr>
        <w:pStyle w:val="ListBullet"/>
        <w:rPr>
          <w:rFonts w:ascii="Comic Sans MS" w:hAnsi="Comic Sans MS"/>
          <w:color w:val="auto"/>
        </w:rPr>
      </w:pPr>
      <w:r w:rsidRPr="002819BB">
        <w:rPr>
          <w:rFonts w:ascii="Comic Sans MS" w:hAnsi="Comic Sans MS"/>
          <w:color w:val="auto"/>
        </w:rPr>
        <w:t>Safeguarding and Child Protection Policy</w:t>
      </w:r>
    </w:p>
    <w:p w:rsidR="005276D4" w:rsidRPr="002819BB" w:rsidRDefault="00BB2FC0">
      <w:pPr>
        <w:pStyle w:val="ListBullet"/>
        <w:rPr>
          <w:rFonts w:ascii="Comic Sans MS" w:hAnsi="Comic Sans MS"/>
          <w:color w:val="auto"/>
        </w:rPr>
      </w:pPr>
      <w:r w:rsidRPr="002819BB">
        <w:rPr>
          <w:rFonts w:ascii="Comic Sans MS" w:hAnsi="Comic Sans MS"/>
          <w:color w:val="auto"/>
        </w:rPr>
        <w:t>Careers Policy</w:t>
      </w:r>
    </w:p>
    <w:p w:rsidR="005276D4" w:rsidRPr="002819BB" w:rsidRDefault="00BB2FC0">
      <w:pPr>
        <w:pStyle w:val="ListBullet"/>
        <w:rPr>
          <w:rFonts w:ascii="Comic Sans MS" w:hAnsi="Comic Sans MS"/>
          <w:color w:val="auto"/>
        </w:rPr>
      </w:pPr>
      <w:r w:rsidRPr="002819BB">
        <w:rPr>
          <w:rFonts w:ascii="Comic Sans MS" w:hAnsi="Comic Sans MS"/>
          <w:color w:val="auto"/>
        </w:rPr>
        <w:t>Subject policies and pathway overviews</w:t>
      </w:r>
    </w:p>
    <w:p w:rsidR="005276D4" w:rsidRPr="002819BB" w:rsidRDefault="00BB2FC0">
      <w:pPr>
        <w:pStyle w:val="Heading1"/>
        <w:rPr>
          <w:rFonts w:ascii="Comic Sans MS" w:hAnsi="Comic Sans MS"/>
          <w:color w:val="auto"/>
        </w:rPr>
      </w:pPr>
      <w:r w:rsidRPr="002819BB">
        <w:rPr>
          <w:rFonts w:ascii="Comic Sans MS" w:hAnsi="Comic Sans MS"/>
          <w:color w:val="auto"/>
        </w:rPr>
        <w:t>Reference framework</w:t>
      </w:r>
    </w:p>
    <w:p w:rsidR="005276D4" w:rsidRPr="002819BB" w:rsidRDefault="00BB2FC0">
      <w:pPr>
        <w:pStyle w:val="ListBullet"/>
        <w:rPr>
          <w:rFonts w:ascii="Comic Sans MS" w:hAnsi="Comic Sans MS"/>
          <w:color w:val="auto"/>
        </w:rPr>
      </w:pPr>
      <w:r w:rsidRPr="002819BB">
        <w:rPr>
          <w:rFonts w:ascii="Comic Sans MS" w:hAnsi="Comic Sans MS"/>
          <w:color w:val="auto"/>
        </w:rPr>
        <w:t>Early Years Foundation Stage statutory framework</w:t>
      </w:r>
    </w:p>
    <w:p w:rsidR="005276D4" w:rsidRPr="002819BB" w:rsidRDefault="00BB2FC0">
      <w:pPr>
        <w:pStyle w:val="ListBullet"/>
        <w:rPr>
          <w:rFonts w:ascii="Comic Sans MS" w:hAnsi="Comic Sans MS"/>
          <w:color w:val="auto"/>
        </w:rPr>
      </w:pPr>
      <w:r w:rsidRPr="002819BB">
        <w:rPr>
          <w:rFonts w:ascii="Comic Sans MS" w:hAnsi="Comic Sans MS"/>
          <w:color w:val="auto"/>
        </w:rPr>
        <w:t>National Curriculum in</w:t>
      </w:r>
      <w:r w:rsidRPr="002819BB">
        <w:rPr>
          <w:rFonts w:ascii="Comic Sans MS" w:hAnsi="Comic Sans MS"/>
          <w:color w:val="auto"/>
        </w:rPr>
        <w:t xml:space="preserve"> England</w:t>
      </w:r>
    </w:p>
    <w:p w:rsidR="005276D4" w:rsidRPr="002819BB" w:rsidRDefault="00BB2FC0">
      <w:pPr>
        <w:pStyle w:val="ListBullet"/>
        <w:rPr>
          <w:rFonts w:ascii="Comic Sans MS" w:hAnsi="Comic Sans MS"/>
          <w:color w:val="auto"/>
        </w:rPr>
      </w:pPr>
      <w:r w:rsidRPr="002819BB">
        <w:rPr>
          <w:rFonts w:ascii="Comic Sans MS" w:hAnsi="Comic Sans MS"/>
          <w:color w:val="auto"/>
        </w:rPr>
        <w:t>Children and Families Act 2014 and SEND Code of Practice: 0 to 25 years</w:t>
      </w:r>
    </w:p>
    <w:p w:rsidR="005276D4" w:rsidRPr="002819BB" w:rsidRDefault="00BB2FC0">
      <w:pPr>
        <w:pStyle w:val="ListBullet"/>
        <w:rPr>
          <w:rFonts w:ascii="Comic Sans MS" w:hAnsi="Comic Sans MS"/>
          <w:color w:val="auto"/>
        </w:rPr>
      </w:pPr>
      <w:r w:rsidRPr="002819BB">
        <w:rPr>
          <w:rFonts w:ascii="Comic Sans MS" w:hAnsi="Comic Sans MS"/>
          <w:color w:val="auto"/>
        </w:rPr>
        <w:t>Equality Act 2010</w:t>
      </w:r>
    </w:p>
    <w:p w:rsidR="005276D4" w:rsidRPr="002819BB" w:rsidRDefault="00BB2FC0">
      <w:pPr>
        <w:pStyle w:val="ListBullet"/>
        <w:rPr>
          <w:rFonts w:ascii="Comic Sans MS" w:hAnsi="Comic Sans MS"/>
          <w:color w:val="auto"/>
        </w:rPr>
      </w:pPr>
      <w:r w:rsidRPr="002819BB">
        <w:rPr>
          <w:rFonts w:ascii="Comic Sans MS" w:hAnsi="Comic Sans MS"/>
          <w:color w:val="auto"/>
        </w:rPr>
        <w:t>Keeping Children Safe in Education</w:t>
      </w:r>
    </w:p>
    <w:p w:rsidR="005276D4" w:rsidRPr="002819BB" w:rsidRDefault="00BB2FC0">
      <w:pPr>
        <w:pStyle w:val="ListBullet"/>
        <w:rPr>
          <w:rFonts w:ascii="Comic Sans MS" w:hAnsi="Comic Sans MS"/>
          <w:color w:val="auto"/>
        </w:rPr>
      </w:pPr>
      <w:r w:rsidRPr="002819BB">
        <w:rPr>
          <w:rFonts w:ascii="Comic Sans MS" w:hAnsi="Comic Sans MS"/>
          <w:color w:val="auto"/>
        </w:rPr>
        <w:t>DfE statutory guidance for relationships, sex and health education and careers guidance, as applicable</w:t>
      </w:r>
    </w:p>
    <w:p w:rsidR="005276D4" w:rsidRPr="002819BB" w:rsidRDefault="00BB2FC0">
      <w:pPr>
        <w:pStyle w:val="ListBullet"/>
        <w:rPr>
          <w:rFonts w:ascii="Comic Sans MS" w:hAnsi="Comic Sans MS"/>
          <w:color w:val="auto"/>
        </w:rPr>
      </w:pPr>
      <w:r w:rsidRPr="002819BB">
        <w:rPr>
          <w:rFonts w:ascii="Comic Sans MS" w:hAnsi="Comic Sans MS"/>
          <w:color w:val="auto"/>
        </w:rPr>
        <w:t>Current Ofsted insp</w:t>
      </w:r>
      <w:r w:rsidRPr="002819BB">
        <w:rPr>
          <w:rFonts w:ascii="Comic Sans MS" w:hAnsi="Comic Sans MS"/>
          <w:color w:val="auto"/>
        </w:rPr>
        <w:t>ection guidance and toolkit</w:t>
      </w:r>
    </w:p>
    <w:p w:rsidR="005276D4" w:rsidRPr="002819BB" w:rsidRDefault="00BB2FC0">
      <w:pPr>
        <w:rPr>
          <w:rFonts w:ascii="Comic Sans MS" w:hAnsi="Comic Sans MS"/>
          <w:color w:val="auto"/>
        </w:rPr>
      </w:pPr>
      <w:r w:rsidRPr="002819BB">
        <w:rPr>
          <w:rFonts w:ascii="Comic Sans MS" w:hAnsi="Comic Sans MS"/>
          <w:color w:val="auto"/>
        </w:rPr>
        <w:lastRenderedPageBreak/>
        <w:t>Ofsted does not prescribe a particular format for planning, teaching, assessment, marking or monitoring. The school’s approach is designed to be proportionate, sustainable and focused on curriculum quality and pupil impact.</w:t>
      </w:r>
    </w:p>
    <w:sectPr w:rsidR="005276D4" w:rsidRPr="002819BB"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FC0" w:rsidRDefault="00BB2FC0">
      <w:pPr>
        <w:spacing w:after="0" w:line="240" w:lineRule="auto"/>
      </w:pPr>
      <w:r>
        <w:separator/>
      </w:r>
    </w:p>
  </w:endnote>
  <w:endnote w:type="continuationSeparator" w:id="0">
    <w:p w:rsidR="00BB2FC0" w:rsidRDefault="00BB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6D4" w:rsidRPr="002819BB" w:rsidRDefault="002819BB">
    <w:pPr>
      <w:pStyle w:val="Footer"/>
      <w:jc w:val="center"/>
      <w:rPr>
        <w:rFonts w:ascii="Comic Sans MS" w:hAnsi="Comic Sans MS"/>
      </w:rPr>
    </w:pPr>
    <w:r w:rsidRPr="002819BB">
      <w:rPr>
        <w:rFonts w:ascii="Comic Sans MS" w:hAnsi="Comic Sans MS"/>
        <w:sz w:val="16"/>
      </w:rPr>
      <w:t>Curriculum Policy</w:t>
    </w:r>
    <w:r w:rsidR="00BB2FC0" w:rsidRPr="002819BB">
      <w:rPr>
        <w:rFonts w:ascii="Comic Sans MS" w:hAnsi="Comic Sans MS"/>
        <w:sz w:val="16"/>
      </w:rPr>
      <w:t xml:space="preserve">  |  2026–2027  |  </w:t>
    </w:r>
    <w:r>
      <w:rPr>
        <w:rFonts w:ascii="Comic Sans MS" w:hAnsi="Comic Sans MS"/>
        <w:sz w:val="16"/>
      </w:rPr>
      <w:t xml:space="preserve">                                                                                                                                                                 </w:t>
    </w:r>
    <w:r w:rsidR="00BB2FC0" w:rsidRPr="002819BB">
      <w:rPr>
        <w:rFonts w:ascii="Comic Sans MS" w:hAnsi="Comic Sans MS"/>
      </w:rPr>
      <w:fldChar w:fldCharType="begin"/>
    </w:r>
    <w:r w:rsidR="00BB2FC0" w:rsidRPr="002819BB">
      <w:rPr>
        <w:rFonts w:ascii="Comic Sans MS" w:hAnsi="Comic Sans MS"/>
      </w:rPr>
      <w:instrText>PAGE</w:instrText>
    </w:r>
    <w:r w:rsidR="00BB2FC0" w:rsidRPr="002819BB">
      <w:rPr>
        <w:rFonts w:ascii="Comic Sans MS" w:hAnsi="Comic Sans MS"/>
      </w:rPr>
      <w:fldChar w:fldCharType="separate"/>
    </w:r>
    <w:r w:rsidR="00A71A79">
      <w:rPr>
        <w:rFonts w:ascii="Comic Sans MS" w:hAnsi="Comic Sans MS"/>
        <w:noProof/>
      </w:rPr>
      <w:t>6</w:t>
    </w:r>
    <w:r w:rsidR="00BB2FC0" w:rsidRPr="002819BB">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FC0" w:rsidRDefault="00BB2FC0">
      <w:pPr>
        <w:spacing w:after="0" w:line="240" w:lineRule="auto"/>
      </w:pPr>
      <w:r>
        <w:separator/>
      </w:r>
    </w:p>
  </w:footnote>
  <w:footnote w:type="continuationSeparator" w:id="0">
    <w:p w:rsidR="00BB2FC0" w:rsidRDefault="00BB2F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819BB"/>
    <w:rsid w:val="0029639D"/>
    <w:rsid w:val="00326F90"/>
    <w:rsid w:val="005276D4"/>
    <w:rsid w:val="008B58FD"/>
    <w:rsid w:val="00A71A79"/>
    <w:rsid w:val="00AA1D8D"/>
    <w:rsid w:val="00B47730"/>
    <w:rsid w:val="00BB2F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4D339"/>
  <w14:defaultImageDpi w14:val="300"/>
  <w15:docId w15:val="{AF82D192-682E-432A-AF92-5CC2D06C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F1F1F"/>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80"/>
    </w:pPr>
    <w:rPr>
      <w:rFonts w:asciiTheme="majorHAnsi" w:eastAsiaTheme="majorEastAsia" w:hAnsiTheme="majorHAnsi" w:cstheme="majorBidi"/>
      <w:i/>
      <w:iCs/>
      <w:color w:val="6666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C405D-BBCD-4A96-8CEC-44BB74E8B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Irwin</cp:lastModifiedBy>
  <cp:revision>4</cp:revision>
  <dcterms:created xsi:type="dcterms:W3CDTF">2013-12-23T23:15:00Z</dcterms:created>
  <dcterms:modified xsi:type="dcterms:W3CDTF">2026-08-28T13:52:00Z</dcterms:modified>
  <cp:category/>
</cp:coreProperties>
</file>