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p14">
  <w:body>
    <w:p w:rsidR="1D682286" w:rsidP="1D682286" w:rsidRDefault="1D682286" w14:paraId="32083E7E" w14:textId="05BEF77D">
      <w:pPr>
        <w:jc w:val="center"/>
      </w:pPr>
    </w:p>
    <w:p w:rsidR="1D682286" w:rsidP="1D682286" w:rsidRDefault="1D682286" w14:paraId="52782EAD" w14:textId="508037CE">
      <w:pPr>
        <w:jc w:val="center"/>
      </w:pPr>
    </w:p>
    <w:p xmlns:wp14="http://schemas.microsoft.com/office/word/2010/wordml" w:rsidRPr="00591460" w:rsidR="00E73838" w:rsidRDefault="00252DF6" w14:paraId="672A6659" wp14:textId="77777777">
      <w:pPr>
        <w:jc w:val="center"/>
        <w:rPr>
          <w:rFonts w:ascii="Comic Sans MS" w:hAnsi="Comic Sans MS"/>
          <w:color w:val="auto"/>
        </w:rPr>
      </w:pPr>
      <w:r w:rsidRPr="00591460">
        <w:rPr>
          <w:rFonts w:ascii="Comic Sans MS" w:hAnsi="Comic Sans MS"/>
          <w:noProof/>
          <w:color w:val="auto"/>
          <w:lang w:val="en-GB" w:eastAsia="en-GB"/>
        </w:rPr>
        <w:drawing>
          <wp:inline xmlns:wp14="http://schemas.microsoft.com/office/word/2010/wordprocessingDrawing" distT="0" distB="0" distL="0" distR="0" wp14:anchorId="78143839" wp14:editId="3ABDEBFA">
            <wp:extent cx="1280160" cy="85344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een_lane_logo.jpeg"/>
                    <pic:cNvPicPr/>
                  </pic:nvPicPr>
                  <pic:blipFill>
                    <a:blip r:embed="rId8"/>
                    <a:stretch>
                      <a:fillRect/>
                    </a:stretch>
                  </pic:blipFill>
                  <pic:spPr>
                    <a:xfrm>
                      <a:off x="0" y="0"/>
                      <a:ext cx="1280160" cy="853440"/>
                    </a:xfrm>
                    <a:prstGeom prst="rect">
                      <a:avLst/>
                    </a:prstGeom>
                  </pic:spPr>
                </pic:pic>
              </a:graphicData>
            </a:graphic>
          </wp:inline>
        </w:drawing>
      </w:r>
    </w:p>
    <w:p xmlns:wp14="http://schemas.microsoft.com/office/word/2010/wordml" w:rsidRPr="00591460" w:rsidR="00E73838" w:rsidRDefault="00C05C41" w14:paraId="78690659" wp14:textId="77777777">
      <w:pPr>
        <w:pStyle w:val="Title"/>
        <w:jc w:val="center"/>
        <w:rPr>
          <w:rFonts w:ascii="Comic Sans MS" w:hAnsi="Comic Sans MS"/>
          <w:color w:val="auto"/>
        </w:rPr>
      </w:pPr>
      <w:r w:rsidRPr="00591460">
        <w:rPr>
          <w:rFonts w:ascii="Comic Sans MS" w:hAnsi="Comic Sans MS"/>
          <w:color w:val="auto"/>
        </w:rPr>
        <w:t xml:space="preserve">PSHE </w:t>
      </w:r>
      <w:r w:rsidRPr="00591460" w:rsidR="00252DF6">
        <w:rPr>
          <w:rFonts w:ascii="Comic Sans MS" w:hAnsi="Comic Sans MS"/>
          <w:color w:val="auto"/>
        </w:rPr>
        <w:t>POLICY</w:t>
      </w:r>
    </w:p>
    <w:p xmlns:wp14="http://schemas.microsoft.com/office/word/2010/wordml" w:rsidRPr="00591460" w:rsidR="00E73838" w:rsidP="005D4DF9" w:rsidRDefault="00252DF6" w14:paraId="57BC3F3E" wp14:textId="77777777">
      <w:pPr>
        <w:jc w:val="center"/>
        <w:rPr>
          <w:rFonts w:ascii="Comic Sans MS" w:hAnsi="Comic Sans MS"/>
          <w:color w:val="auto"/>
        </w:rPr>
      </w:pPr>
      <w:r w:rsidRPr="00591460">
        <w:rPr>
          <w:rFonts w:ascii="Comic Sans MS" w:hAnsi="Comic Sans MS"/>
          <w:b/>
          <w:color w:val="auto"/>
          <w:sz w:val="28"/>
        </w:rPr>
        <w:t>2026–2027</w:t>
      </w:r>
    </w:p>
    <w:p xmlns:wp14="http://schemas.microsoft.com/office/word/2010/wordml" w:rsidRPr="00591460" w:rsidR="00E73838" w:rsidRDefault="00E73838" w14:paraId="0A37501D" wp14:textId="77777777">
      <w:pPr>
        <w:spacing w:after="0"/>
        <w:rPr>
          <w:rFonts w:ascii="Comic Sans MS" w:hAnsi="Comic Sans MS"/>
          <w:color w:val="auto"/>
        </w:rPr>
      </w:pPr>
    </w:p>
    <w:p xmlns:wp14="http://schemas.microsoft.com/office/word/2010/wordml" w:rsidRPr="00591460" w:rsidR="005D4DF9" w:rsidRDefault="005D4DF9" w14:paraId="5DAB6C7B" wp14:textId="77777777">
      <w:pPr>
        <w:spacing w:after="0"/>
        <w:rPr>
          <w:rFonts w:ascii="Comic Sans MS" w:hAnsi="Comic Sans MS"/>
          <w:color w:val="auto"/>
        </w:rPr>
      </w:pPr>
    </w:p>
    <w:p xmlns:wp14="http://schemas.microsoft.com/office/word/2010/wordml" w:rsidRPr="00591460" w:rsidR="005D4DF9" w:rsidP="1D682286" w:rsidRDefault="00591460" w14:paraId="1A530B25" wp14:textId="51C8A37D">
      <w:pPr>
        <w:pStyle w:val="Normal"/>
        <w:spacing w:after="0"/>
        <w:jc w:val="center"/>
      </w:pPr>
      <w:r w:rsidR="2E4F18F2">
        <w:drawing>
          <wp:inline xmlns:wp14="http://schemas.microsoft.com/office/word/2010/wordprocessingDrawing" wp14:editId="54AE9389" wp14:anchorId="33DCAB17">
            <wp:extent cx="1531753" cy="1569856"/>
            <wp:effectExtent l="0" t="0" r="0" b="0"/>
            <wp:docPr id="362931481" name="drawing"/>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362931481" name="Picture 362931481"/>
                    <pic:cNvPicPr/>
                  </pic:nvPicPr>
                  <pic:blipFill>
                    <a:blip xmlns:r="http://schemas.openxmlformats.org/officeDocument/2006/relationships" r:embed="rId1949719607">
                      <a:extLst>
                        <a:ext uri="{28A0092B-C50C-407E-A947-70E740481C1C}">
                          <a14:useLocalDpi xmlns:a14="http://schemas.microsoft.com/office/drawing/2010/main"/>
                        </a:ext>
                      </a:extLst>
                    </a:blip>
                    <a:stretch>
                      <a:fillRect/>
                    </a:stretch>
                  </pic:blipFill>
                  <pic:spPr>
                    <a:xfrm>
                      <a:off x="0" y="0"/>
                      <a:ext cx="1531753" cy="1569856"/>
                    </a:xfrm>
                    <a:prstGeom prst="rect">
                      <a:avLst/>
                    </a:prstGeom>
                  </pic:spPr>
                </pic:pic>
              </a:graphicData>
            </a:graphic>
          </wp:inline>
        </w:drawing>
      </w:r>
    </w:p>
    <w:p xmlns:wp14="http://schemas.microsoft.com/office/word/2010/wordml" w:rsidRPr="00591460" w:rsidR="005D4DF9" w:rsidRDefault="005D4DF9" w14:paraId="02EB378F" wp14:textId="01423EA9">
      <w:pPr>
        <w:spacing w:after="0"/>
      </w:pPr>
      <w:r w:rsidRPr="1D682286" w:rsidR="2E4F18F2">
        <w:rPr>
          <w:rFonts w:ascii="Comic Sans MS" w:hAnsi="Comic Sans MS"/>
          <w:color w:val="auto"/>
        </w:rPr>
        <w:t xml:space="preserve"> </w:t>
      </w:r>
    </w:p>
    <w:p xmlns:wp14="http://schemas.microsoft.com/office/word/2010/wordml" w:rsidRPr="00591460" w:rsidR="005D4DF9" w:rsidRDefault="005D4DF9" w14:paraId="6A05A809" wp14:textId="77777777">
      <w:pPr>
        <w:spacing w:after="0"/>
        <w:rPr>
          <w:rFonts w:ascii="Comic Sans MS" w:hAnsi="Comic Sans MS"/>
          <w:color w:val="auto"/>
        </w:rPr>
      </w:pPr>
    </w:p>
    <w:p xmlns:wp14="http://schemas.microsoft.com/office/word/2010/wordml" w:rsidRPr="00591460" w:rsidR="005D4DF9" w:rsidRDefault="005D4DF9" w14:paraId="5A39BBE3" wp14:textId="77777777">
      <w:pPr>
        <w:spacing w:after="0"/>
        <w:rPr>
          <w:rFonts w:ascii="Comic Sans MS" w:hAnsi="Comic Sans MS"/>
          <w:color w:val="auto"/>
        </w:rPr>
      </w:pPr>
    </w:p>
    <w:p xmlns:wp14="http://schemas.microsoft.com/office/word/2010/wordml" w:rsidRPr="00591460" w:rsidR="005D4DF9" w:rsidRDefault="005D4DF9" w14:paraId="41C8F396" wp14:textId="77777777">
      <w:pPr>
        <w:spacing w:after="0"/>
        <w:rPr>
          <w:rFonts w:ascii="Comic Sans MS" w:hAnsi="Comic Sans MS"/>
          <w:color w:val="auto"/>
        </w:rPr>
      </w:pPr>
    </w:p>
    <w:p xmlns:wp14="http://schemas.microsoft.com/office/word/2010/wordml" w:rsidRPr="00591460" w:rsidR="005D4DF9" w:rsidRDefault="005D4DF9" w14:paraId="72A3D3EC" wp14:textId="77777777">
      <w:pPr>
        <w:spacing w:after="0"/>
        <w:rPr>
          <w:rFonts w:ascii="Comic Sans MS" w:hAnsi="Comic Sans MS"/>
          <w:color w:val="auto"/>
        </w:rPr>
      </w:pPr>
    </w:p>
    <w:p xmlns:wp14="http://schemas.microsoft.com/office/word/2010/wordml" w:rsidRPr="00591460" w:rsidR="005D4DF9" w:rsidRDefault="005D4DF9" w14:paraId="0D0B940D" wp14:textId="77777777">
      <w:pPr>
        <w:spacing w:after="0"/>
        <w:rPr>
          <w:rFonts w:ascii="Comic Sans MS" w:hAnsi="Comic Sans MS"/>
          <w:color w:val="auto"/>
        </w:rPr>
      </w:pPr>
    </w:p>
    <w:p xmlns:wp14="http://schemas.microsoft.com/office/word/2010/wordml" w:rsidRPr="00591460" w:rsidR="005D4DF9" w:rsidRDefault="005D4DF9" w14:paraId="0E27B00A" wp14:textId="77777777">
      <w:pPr>
        <w:spacing w:after="0"/>
        <w:rPr>
          <w:rFonts w:ascii="Comic Sans MS" w:hAnsi="Comic Sans MS"/>
          <w:color w:val="auto"/>
        </w:rPr>
      </w:pPr>
    </w:p>
    <w:p xmlns:wp14="http://schemas.microsoft.com/office/word/2010/wordml" w:rsidRPr="00591460" w:rsidR="005D4DF9" w:rsidP="1D682286" w:rsidRDefault="005D4DF9" w14:paraId="3656B9AB" wp14:textId="75DC3D93">
      <w:pPr>
        <w:pStyle w:val="Normal"/>
        <w:spacing w:after="0"/>
        <w:rPr>
          <w:rFonts w:ascii="Comic Sans MS" w:hAnsi="Comic Sans MS"/>
          <w:color w:val="auto"/>
        </w:rPr>
      </w:pPr>
    </w:p>
    <w:p w:rsidR="1D682286" w:rsidP="1D682286" w:rsidRDefault="1D682286" w14:paraId="62BF6A73" w14:textId="6D130B35">
      <w:pPr>
        <w:pStyle w:val="Normal"/>
        <w:spacing w:after="0"/>
        <w:rPr>
          <w:rFonts w:ascii="Comic Sans MS" w:hAnsi="Comic Sans MS"/>
          <w:color w:val="auto"/>
        </w:rPr>
      </w:pPr>
    </w:p>
    <w:p xmlns:wp14="http://schemas.microsoft.com/office/word/2010/wordml" w:rsidRPr="00591460" w:rsidR="005D4DF9" w:rsidRDefault="005D4DF9" w14:paraId="45FB0818" wp14:textId="77777777">
      <w:pPr>
        <w:spacing w:after="0"/>
        <w:rPr>
          <w:rFonts w:ascii="Comic Sans MS" w:hAnsi="Comic Sans MS"/>
          <w:color w:val="auto"/>
        </w:rPr>
      </w:pPr>
    </w:p>
    <w:p xmlns:wp14="http://schemas.microsoft.com/office/word/2010/wordml" w:rsidRPr="00591460" w:rsidR="005D4DF9" w:rsidRDefault="005D4DF9" w14:paraId="049F31CB" wp14:textId="77777777">
      <w:pPr>
        <w:spacing w:after="0"/>
        <w:rPr>
          <w:rFonts w:ascii="Comic Sans MS" w:hAnsi="Comic Sans MS"/>
          <w:color w:val="auto"/>
        </w:rPr>
      </w:pPr>
    </w:p>
    <w:p xmlns:wp14="http://schemas.microsoft.com/office/word/2010/wordml" w:rsidRPr="00591460" w:rsidR="005D4DF9" w:rsidRDefault="005D4DF9" w14:paraId="53128261" wp14:textId="77777777">
      <w:pPr>
        <w:spacing w:after="0"/>
        <w:rPr>
          <w:rFonts w:ascii="Comic Sans MS" w:hAnsi="Comic Sans MS"/>
          <w:color w:val="auto"/>
        </w:rPr>
      </w:pPr>
    </w:p>
    <w:tbl>
      <w:tblPr>
        <w:tblStyle w:val="TableGrid"/>
        <w:tblW w:w="9360" w:type="dxa"/>
        <w:jc w:val="center"/>
        <w:tblLayout w:type="fixed"/>
        <w:tblLook w:val="04A0" w:firstRow="1" w:lastRow="0" w:firstColumn="1" w:lastColumn="0" w:noHBand="0" w:noVBand="1"/>
      </w:tblPr>
      <w:tblGrid>
        <w:gridCol w:w="2700"/>
        <w:gridCol w:w="6660"/>
      </w:tblGrid>
      <w:tr xmlns:wp14="http://schemas.microsoft.com/office/word/2010/wordml" w:rsidRPr="00591460" w:rsidR="00591460" w:rsidTr="1D682286" w14:paraId="6AC8A8E3" wp14:textId="77777777">
        <w:trPr>
          <w:cantSplit/>
          <w:tblHeader/>
          <w:jc w:val="center"/>
        </w:trPr>
        <w:tc>
          <w:tcPr>
            <w:tcW w:w="2700" w:type="dxa"/>
            <w:shd w:val="clear" w:color="auto" w:fill="17365D" w:themeFill="text2" w:themeFillShade="BF"/>
            <w:tcMar>
              <w:top w:w="90" w:type="dxa"/>
              <w:left w:w="120" w:type="dxa"/>
              <w:bottom w:w="90" w:type="dxa"/>
              <w:right w:w="120" w:type="dxa"/>
            </w:tcMar>
            <w:vAlign w:val="center"/>
          </w:tcPr>
          <w:p w:rsidRPr="00591460" w:rsidR="00E73838" w:rsidRDefault="00252DF6" w14:paraId="38BA0A77" wp14:textId="77777777">
            <w:pPr>
              <w:spacing w:after="0" w:line="252" w:lineRule="auto"/>
              <w:rPr>
                <w:rFonts w:ascii="Comic Sans MS" w:hAnsi="Comic Sans MS"/>
                <w:color w:val="auto"/>
              </w:rPr>
            </w:pPr>
            <w:r w:rsidRPr="00591460">
              <w:rPr>
                <w:rFonts w:ascii="Comic Sans MS" w:hAnsi="Comic Sans MS"/>
                <w:b/>
                <w:color w:val="auto"/>
                <w:sz w:val="19"/>
              </w:rPr>
              <w:t>Policy information</w:t>
            </w:r>
          </w:p>
        </w:tc>
        <w:tc>
          <w:tcPr>
            <w:tcW w:w="6660" w:type="dxa"/>
            <w:shd w:val="clear" w:color="auto" w:fill="17365D" w:themeFill="text2" w:themeFillShade="BF"/>
            <w:tcMar>
              <w:top w:w="90" w:type="dxa"/>
              <w:left w:w="120" w:type="dxa"/>
              <w:bottom w:w="90" w:type="dxa"/>
              <w:right w:w="120" w:type="dxa"/>
            </w:tcMar>
            <w:vAlign w:val="center"/>
          </w:tcPr>
          <w:p w:rsidRPr="00591460" w:rsidR="00E73838" w:rsidRDefault="00252DF6" w14:paraId="7800494D" wp14:textId="77777777">
            <w:pPr>
              <w:spacing w:after="0" w:line="252" w:lineRule="auto"/>
              <w:rPr>
                <w:rFonts w:ascii="Comic Sans MS" w:hAnsi="Comic Sans MS"/>
                <w:color w:val="auto"/>
              </w:rPr>
            </w:pPr>
            <w:r w:rsidRPr="00591460">
              <w:rPr>
                <w:rFonts w:ascii="Comic Sans MS" w:hAnsi="Comic Sans MS"/>
                <w:b/>
                <w:color w:val="auto"/>
                <w:sz w:val="19"/>
              </w:rPr>
              <w:t>To be completed</w:t>
            </w:r>
          </w:p>
        </w:tc>
      </w:tr>
      <w:tr xmlns:wp14="http://schemas.microsoft.com/office/word/2010/wordml" w:rsidRPr="00591460" w:rsidR="00591460" w:rsidTr="1D682286" w14:paraId="34EE7A85" wp14:textId="77777777">
        <w:trPr>
          <w:cantSplit/>
          <w:jc w:val="center"/>
        </w:trPr>
        <w:tc>
          <w:tcPr>
            <w:tcW w:w="2700" w:type="dxa"/>
            <w:tcMar>
              <w:top w:w="90" w:type="dxa"/>
              <w:left w:w="120" w:type="dxa"/>
              <w:bottom w:w="90" w:type="dxa"/>
              <w:right w:w="120" w:type="dxa"/>
            </w:tcMar>
            <w:vAlign w:val="center"/>
          </w:tcPr>
          <w:p w:rsidRPr="00591460" w:rsidR="00E73838" w:rsidRDefault="00252DF6" w14:paraId="27B6226E" wp14:textId="77777777">
            <w:pPr>
              <w:spacing w:after="0" w:line="252" w:lineRule="auto"/>
              <w:rPr>
                <w:rFonts w:ascii="Comic Sans MS" w:hAnsi="Comic Sans MS"/>
                <w:color w:val="auto"/>
              </w:rPr>
            </w:pPr>
            <w:r w:rsidRPr="00591460">
              <w:rPr>
                <w:rFonts w:ascii="Comic Sans MS" w:hAnsi="Comic Sans MS"/>
                <w:color w:val="auto"/>
                <w:sz w:val="19"/>
              </w:rPr>
              <w:t>Subject</w:t>
            </w:r>
          </w:p>
        </w:tc>
        <w:tc>
          <w:tcPr>
            <w:tcW w:w="6660" w:type="dxa"/>
            <w:tcMar>
              <w:top w:w="90" w:type="dxa"/>
              <w:left w:w="120" w:type="dxa"/>
              <w:bottom w:w="90" w:type="dxa"/>
              <w:right w:w="120" w:type="dxa"/>
            </w:tcMar>
            <w:vAlign w:val="center"/>
          </w:tcPr>
          <w:p w:rsidRPr="00591460" w:rsidR="00E73838" w:rsidRDefault="00C05C41" w14:paraId="1EE948F5" wp14:textId="77777777">
            <w:pPr>
              <w:spacing w:after="0" w:line="252" w:lineRule="auto"/>
              <w:rPr>
                <w:rFonts w:ascii="Comic Sans MS" w:hAnsi="Comic Sans MS"/>
                <w:color w:val="auto"/>
              </w:rPr>
            </w:pPr>
            <w:r w:rsidRPr="00591460">
              <w:rPr>
                <w:rFonts w:ascii="Comic Sans MS" w:hAnsi="Comic Sans MS"/>
                <w:color w:val="auto"/>
                <w:sz w:val="19"/>
              </w:rPr>
              <w:t>PSHE</w:t>
            </w:r>
          </w:p>
        </w:tc>
      </w:tr>
      <w:tr xmlns:wp14="http://schemas.microsoft.com/office/word/2010/wordml" w:rsidRPr="00591460" w:rsidR="00591460" w:rsidTr="1D682286" w14:paraId="54F9D4ED" wp14:textId="77777777">
        <w:trPr>
          <w:cantSplit/>
          <w:jc w:val="center"/>
        </w:trPr>
        <w:tc>
          <w:tcPr>
            <w:tcW w:w="2700" w:type="dxa"/>
            <w:shd w:val="clear" w:color="auto" w:fill="EAF3F8"/>
            <w:tcMar>
              <w:top w:w="90" w:type="dxa"/>
              <w:left w:w="120" w:type="dxa"/>
              <w:bottom w:w="90" w:type="dxa"/>
              <w:right w:w="120" w:type="dxa"/>
            </w:tcMar>
            <w:vAlign w:val="center"/>
          </w:tcPr>
          <w:p w:rsidRPr="00591460" w:rsidR="00E73838" w:rsidRDefault="00252DF6" w14:paraId="288FD9D2" wp14:textId="77777777">
            <w:pPr>
              <w:spacing w:after="0" w:line="252" w:lineRule="auto"/>
              <w:rPr>
                <w:rFonts w:ascii="Comic Sans MS" w:hAnsi="Comic Sans MS"/>
                <w:color w:val="auto"/>
              </w:rPr>
            </w:pPr>
            <w:r w:rsidRPr="00591460">
              <w:rPr>
                <w:rFonts w:ascii="Comic Sans MS" w:hAnsi="Comic Sans MS"/>
                <w:color w:val="auto"/>
                <w:sz w:val="19"/>
              </w:rPr>
              <w:t>Subject leader</w:t>
            </w:r>
          </w:p>
        </w:tc>
        <w:tc>
          <w:tcPr>
            <w:tcW w:w="6660" w:type="dxa"/>
            <w:shd w:val="clear" w:color="auto" w:fill="EAF3F8"/>
            <w:tcMar>
              <w:top w:w="90" w:type="dxa"/>
              <w:left w:w="120" w:type="dxa"/>
              <w:bottom w:w="90" w:type="dxa"/>
              <w:right w:w="120" w:type="dxa"/>
            </w:tcMar>
            <w:vAlign w:val="center"/>
          </w:tcPr>
          <w:p w:rsidRPr="00591460" w:rsidR="00E73838" w:rsidRDefault="00C05C41" w14:paraId="6C702741" wp14:textId="77777777">
            <w:pPr>
              <w:spacing w:after="0" w:line="252" w:lineRule="auto"/>
              <w:rPr>
                <w:rFonts w:ascii="Comic Sans MS" w:hAnsi="Comic Sans MS"/>
                <w:color w:val="auto"/>
              </w:rPr>
            </w:pPr>
            <w:r w:rsidRPr="00591460">
              <w:rPr>
                <w:rFonts w:ascii="Comic Sans MS" w:hAnsi="Comic Sans MS"/>
                <w:color w:val="auto"/>
                <w:sz w:val="19"/>
              </w:rPr>
              <w:t>Sarah Van Rooy</w:t>
            </w:r>
          </w:p>
        </w:tc>
      </w:tr>
      <w:tr xmlns:wp14="http://schemas.microsoft.com/office/word/2010/wordml" w:rsidRPr="00591460" w:rsidR="00591460" w:rsidTr="1D682286" w14:paraId="5B8C5E6C" wp14:textId="77777777">
        <w:trPr>
          <w:cantSplit/>
          <w:jc w:val="center"/>
        </w:trPr>
        <w:tc>
          <w:tcPr>
            <w:tcW w:w="2700" w:type="dxa"/>
            <w:tcMar>
              <w:top w:w="90" w:type="dxa"/>
              <w:left w:w="120" w:type="dxa"/>
              <w:bottom w:w="90" w:type="dxa"/>
              <w:right w:w="120" w:type="dxa"/>
            </w:tcMar>
            <w:vAlign w:val="center"/>
          </w:tcPr>
          <w:p w:rsidRPr="00591460" w:rsidR="00E73838" w:rsidRDefault="00252DF6" w14:paraId="1C2E698D" wp14:textId="77777777">
            <w:pPr>
              <w:spacing w:after="0" w:line="252" w:lineRule="auto"/>
              <w:rPr>
                <w:rFonts w:ascii="Comic Sans MS" w:hAnsi="Comic Sans MS"/>
                <w:color w:val="auto"/>
              </w:rPr>
            </w:pPr>
            <w:r w:rsidRPr="00591460">
              <w:rPr>
                <w:rFonts w:ascii="Comic Sans MS" w:hAnsi="Comic Sans MS"/>
                <w:color w:val="auto"/>
                <w:sz w:val="19"/>
              </w:rPr>
              <w:t>Quality of Education Lead</w:t>
            </w:r>
          </w:p>
        </w:tc>
        <w:tc>
          <w:tcPr>
            <w:tcW w:w="6660" w:type="dxa"/>
            <w:tcMar>
              <w:top w:w="90" w:type="dxa"/>
              <w:left w:w="120" w:type="dxa"/>
              <w:bottom w:w="90" w:type="dxa"/>
              <w:right w:w="120" w:type="dxa"/>
            </w:tcMar>
            <w:vAlign w:val="center"/>
          </w:tcPr>
          <w:p w:rsidRPr="00591460" w:rsidR="00E73838" w:rsidRDefault="00252DF6" w14:paraId="31B13288" wp14:textId="77777777">
            <w:pPr>
              <w:spacing w:after="0" w:line="252" w:lineRule="auto"/>
              <w:rPr>
                <w:rFonts w:ascii="Comic Sans MS" w:hAnsi="Comic Sans MS"/>
                <w:color w:val="auto"/>
              </w:rPr>
            </w:pPr>
            <w:r w:rsidRPr="00591460">
              <w:rPr>
                <w:rFonts w:ascii="Comic Sans MS" w:hAnsi="Comic Sans MS"/>
                <w:color w:val="auto"/>
                <w:sz w:val="19"/>
              </w:rPr>
              <w:t>Sarah Irwin</w:t>
            </w:r>
          </w:p>
        </w:tc>
      </w:tr>
      <w:tr xmlns:wp14="http://schemas.microsoft.com/office/word/2010/wordml" w:rsidRPr="00591460" w:rsidR="00591460" w:rsidTr="1D682286" w14:paraId="3C42DEB1" wp14:textId="77777777">
        <w:trPr>
          <w:cantSplit/>
          <w:jc w:val="center"/>
        </w:trPr>
        <w:tc>
          <w:tcPr>
            <w:tcW w:w="2700" w:type="dxa"/>
            <w:shd w:val="clear" w:color="auto" w:fill="EAF3F8"/>
            <w:tcMar>
              <w:top w:w="90" w:type="dxa"/>
              <w:left w:w="120" w:type="dxa"/>
              <w:bottom w:w="90" w:type="dxa"/>
              <w:right w:w="120" w:type="dxa"/>
            </w:tcMar>
            <w:vAlign w:val="center"/>
          </w:tcPr>
          <w:p w:rsidRPr="00591460" w:rsidR="00E73838" w:rsidRDefault="00252DF6" w14:paraId="2A29A9A4" wp14:textId="77777777">
            <w:pPr>
              <w:spacing w:after="0" w:line="252" w:lineRule="auto"/>
              <w:rPr>
                <w:rFonts w:ascii="Comic Sans MS" w:hAnsi="Comic Sans MS"/>
                <w:color w:val="auto"/>
              </w:rPr>
            </w:pPr>
            <w:r w:rsidRPr="00591460">
              <w:rPr>
                <w:rFonts w:ascii="Comic Sans MS" w:hAnsi="Comic Sans MS"/>
                <w:color w:val="auto"/>
                <w:sz w:val="19"/>
              </w:rPr>
              <w:t>Link governor</w:t>
            </w:r>
          </w:p>
        </w:tc>
        <w:tc>
          <w:tcPr>
            <w:tcW w:w="6660" w:type="dxa"/>
            <w:shd w:val="clear" w:color="auto" w:fill="EAF3F8"/>
            <w:tcMar>
              <w:top w:w="90" w:type="dxa"/>
              <w:left w:w="120" w:type="dxa"/>
              <w:bottom w:w="90" w:type="dxa"/>
              <w:right w:w="120" w:type="dxa"/>
            </w:tcMar>
            <w:vAlign w:val="center"/>
          </w:tcPr>
          <w:p w:rsidRPr="00591460" w:rsidR="00E73838" w:rsidP="00C05C41" w:rsidRDefault="00C05C41" w14:paraId="36D8DBCB" wp14:textId="77777777">
            <w:pPr>
              <w:spacing w:after="0" w:line="252" w:lineRule="auto"/>
              <w:rPr>
                <w:rFonts w:ascii="Comic Sans MS" w:hAnsi="Comic Sans MS"/>
                <w:color w:val="auto"/>
              </w:rPr>
            </w:pPr>
            <w:r w:rsidRPr="00591460">
              <w:rPr>
                <w:rFonts w:ascii="Comic Sans MS" w:hAnsi="Comic Sans MS"/>
                <w:color w:val="auto"/>
                <w:sz w:val="19"/>
              </w:rPr>
              <w:t>Andrea Machin</w:t>
            </w:r>
          </w:p>
        </w:tc>
      </w:tr>
      <w:tr xmlns:wp14="http://schemas.microsoft.com/office/word/2010/wordml" w:rsidRPr="00591460" w:rsidR="00591460" w:rsidTr="1D682286" w14:paraId="5477DDA7" wp14:textId="77777777">
        <w:trPr>
          <w:cantSplit/>
          <w:jc w:val="center"/>
        </w:trPr>
        <w:tc>
          <w:tcPr>
            <w:tcW w:w="2700" w:type="dxa"/>
            <w:tcMar>
              <w:top w:w="90" w:type="dxa"/>
              <w:left w:w="120" w:type="dxa"/>
              <w:bottom w:w="90" w:type="dxa"/>
              <w:right w:w="120" w:type="dxa"/>
            </w:tcMar>
            <w:vAlign w:val="center"/>
          </w:tcPr>
          <w:p w:rsidRPr="00591460" w:rsidR="00E73838" w:rsidRDefault="00252DF6" w14:paraId="29226493" wp14:textId="77777777">
            <w:pPr>
              <w:spacing w:after="0" w:line="252" w:lineRule="auto"/>
              <w:rPr>
                <w:rFonts w:ascii="Comic Sans MS" w:hAnsi="Comic Sans MS"/>
                <w:color w:val="auto"/>
              </w:rPr>
            </w:pPr>
            <w:r w:rsidRPr="00591460">
              <w:rPr>
                <w:rFonts w:ascii="Comic Sans MS" w:hAnsi="Comic Sans MS"/>
                <w:color w:val="auto"/>
                <w:sz w:val="19"/>
              </w:rPr>
              <w:t>Date written/reviewed</w:t>
            </w:r>
          </w:p>
        </w:tc>
        <w:tc>
          <w:tcPr>
            <w:tcW w:w="6660" w:type="dxa"/>
            <w:tcMar>
              <w:top w:w="90" w:type="dxa"/>
              <w:left w:w="120" w:type="dxa"/>
              <w:bottom w:w="90" w:type="dxa"/>
              <w:right w:w="120" w:type="dxa"/>
            </w:tcMar>
            <w:vAlign w:val="center"/>
          </w:tcPr>
          <w:p w:rsidRPr="00591460" w:rsidR="00E73838" w:rsidRDefault="00C05C41" w14:paraId="451273A1" wp14:textId="77777777">
            <w:pPr>
              <w:spacing w:after="0" w:line="252" w:lineRule="auto"/>
              <w:rPr>
                <w:rFonts w:ascii="Comic Sans MS" w:hAnsi="Comic Sans MS"/>
                <w:color w:val="auto"/>
              </w:rPr>
            </w:pPr>
            <w:r w:rsidRPr="00591460">
              <w:rPr>
                <w:rFonts w:ascii="Comic Sans MS" w:hAnsi="Comic Sans MS"/>
                <w:color w:val="auto"/>
                <w:sz w:val="19"/>
              </w:rPr>
              <w:t>September 2026</w:t>
            </w:r>
          </w:p>
        </w:tc>
      </w:tr>
      <w:tr xmlns:wp14="http://schemas.microsoft.com/office/word/2010/wordml" w:rsidRPr="00591460" w:rsidR="00591460" w:rsidTr="1D682286" w14:paraId="0DC7722D" wp14:textId="77777777">
        <w:trPr>
          <w:cantSplit/>
          <w:jc w:val="center"/>
        </w:trPr>
        <w:tc>
          <w:tcPr>
            <w:tcW w:w="2700" w:type="dxa"/>
            <w:shd w:val="clear" w:color="auto" w:fill="EAF3F8"/>
            <w:tcMar>
              <w:top w:w="90" w:type="dxa"/>
              <w:left w:w="120" w:type="dxa"/>
              <w:bottom w:w="90" w:type="dxa"/>
              <w:right w:w="120" w:type="dxa"/>
            </w:tcMar>
            <w:vAlign w:val="center"/>
          </w:tcPr>
          <w:p w:rsidRPr="00591460" w:rsidR="00E73838" w:rsidRDefault="00252DF6" w14:paraId="344E8418" wp14:textId="77777777">
            <w:pPr>
              <w:spacing w:after="0" w:line="252" w:lineRule="auto"/>
              <w:rPr>
                <w:rFonts w:ascii="Comic Sans MS" w:hAnsi="Comic Sans MS"/>
                <w:color w:val="auto"/>
              </w:rPr>
            </w:pPr>
            <w:r w:rsidRPr="00591460">
              <w:rPr>
                <w:rFonts w:ascii="Comic Sans MS" w:hAnsi="Comic Sans MS"/>
                <w:color w:val="auto"/>
                <w:sz w:val="19"/>
              </w:rPr>
              <w:t>Approved by</w:t>
            </w:r>
          </w:p>
        </w:tc>
        <w:tc>
          <w:tcPr>
            <w:tcW w:w="6660" w:type="dxa"/>
            <w:shd w:val="clear" w:color="auto" w:fill="EAF3F8"/>
            <w:tcMar>
              <w:top w:w="90" w:type="dxa"/>
              <w:left w:w="120" w:type="dxa"/>
              <w:bottom w:w="90" w:type="dxa"/>
              <w:right w:w="120" w:type="dxa"/>
            </w:tcMar>
            <w:vAlign w:val="center"/>
          </w:tcPr>
          <w:p w:rsidRPr="00591460" w:rsidR="00E73838" w:rsidRDefault="005D4DF9" w14:paraId="60277441" wp14:textId="77777777">
            <w:pPr>
              <w:spacing w:after="0" w:line="252" w:lineRule="auto"/>
              <w:rPr>
                <w:rFonts w:ascii="Comic Sans MS" w:hAnsi="Comic Sans MS"/>
                <w:color w:val="auto"/>
              </w:rPr>
            </w:pPr>
            <w:r w:rsidRPr="00591460">
              <w:rPr>
                <w:rFonts w:ascii="Comic Sans MS" w:hAnsi="Comic Sans MS"/>
                <w:color w:val="auto"/>
                <w:sz w:val="19"/>
              </w:rPr>
              <w:t>Governing Body</w:t>
            </w:r>
          </w:p>
        </w:tc>
      </w:tr>
      <w:tr xmlns:wp14="http://schemas.microsoft.com/office/word/2010/wordml" w:rsidRPr="00591460" w:rsidR="00E73838" w:rsidTr="1D682286" w14:paraId="05CBD689" wp14:textId="77777777">
        <w:trPr>
          <w:cantSplit/>
          <w:jc w:val="center"/>
        </w:trPr>
        <w:tc>
          <w:tcPr>
            <w:tcW w:w="2700" w:type="dxa"/>
            <w:tcMar>
              <w:top w:w="90" w:type="dxa"/>
              <w:left w:w="120" w:type="dxa"/>
              <w:bottom w:w="90" w:type="dxa"/>
              <w:right w:w="120" w:type="dxa"/>
            </w:tcMar>
            <w:vAlign w:val="center"/>
          </w:tcPr>
          <w:p w:rsidRPr="00591460" w:rsidR="00E73838" w:rsidRDefault="00252DF6" w14:paraId="2A743410" wp14:textId="77777777">
            <w:pPr>
              <w:spacing w:after="0" w:line="252" w:lineRule="auto"/>
              <w:rPr>
                <w:rFonts w:ascii="Comic Sans MS" w:hAnsi="Comic Sans MS"/>
                <w:color w:val="auto"/>
              </w:rPr>
            </w:pPr>
            <w:r w:rsidRPr="00591460">
              <w:rPr>
                <w:rFonts w:ascii="Comic Sans MS" w:hAnsi="Comic Sans MS"/>
                <w:color w:val="auto"/>
                <w:sz w:val="19"/>
              </w:rPr>
              <w:t>Next review</w:t>
            </w:r>
          </w:p>
        </w:tc>
        <w:tc>
          <w:tcPr>
            <w:tcW w:w="6660" w:type="dxa"/>
            <w:tcMar>
              <w:top w:w="90" w:type="dxa"/>
              <w:left w:w="120" w:type="dxa"/>
              <w:bottom w:w="90" w:type="dxa"/>
              <w:right w:w="120" w:type="dxa"/>
            </w:tcMar>
            <w:vAlign w:val="center"/>
          </w:tcPr>
          <w:p w:rsidRPr="00591460" w:rsidR="00E73838" w:rsidRDefault="00C05C41" w14:paraId="33F470AC" wp14:textId="77777777">
            <w:pPr>
              <w:spacing w:after="0" w:line="252" w:lineRule="auto"/>
              <w:rPr>
                <w:rFonts w:ascii="Comic Sans MS" w:hAnsi="Comic Sans MS"/>
                <w:color w:val="auto"/>
              </w:rPr>
            </w:pPr>
            <w:r w:rsidRPr="00591460">
              <w:rPr>
                <w:rFonts w:ascii="Comic Sans MS" w:hAnsi="Comic Sans MS"/>
                <w:color w:val="auto"/>
                <w:sz w:val="19"/>
              </w:rPr>
              <w:t>September 2027</w:t>
            </w:r>
          </w:p>
        </w:tc>
      </w:tr>
    </w:tbl>
    <w:p xmlns:wp14="http://schemas.microsoft.com/office/word/2010/wordml" w:rsidRPr="00591460" w:rsidR="00E73838" w:rsidRDefault="00252DF6" w14:paraId="2F955636" wp14:textId="77777777">
      <w:pPr>
        <w:pStyle w:val="Heading1"/>
        <w:rPr>
          <w:rFonts w:ascii="Comic Sans MS" w:hAnsi="Comic Sans MS"/>
          <w:color w:val="auto"/>
        </w:rPr>
      </w:pPr>
      <w:r w:rsidRPr="00591460">
        <w:rPr>
          <w:rFonts w:ascii="Comic Sans MS" w:hAnsi="Comic Sans MS"/>
          <w:color w:val="auto"/>
        </w:rPr>
        <w:t>1. Rationale and vision</w:t>
      </w:r>
    </w:p>
    <w:p xmlns:wp14="http://schemas.microsoft.com/office/word/2010/wordml" w:rsidRPr="00591460" w:rsidR="00E73838" w:rsidRDefault="00252DF6" w14:paraId="469E18E3" wp14:textId="77777777">
      <w:pPr>
        <w:rPr>
          <w:rFonts w:ascii="Comic Sans MS" w:hAnsi="Comic Sans MS"/>
          <w:color w:val="auto"/>
        </w:rPr>
      </w:pPr>
      <w:r w:rsidRPr="00591460">
        <w:rPr>
          <w:rFonts w:ascii="Comic Sans MS" w:hAnsi="Comic Sans MS"/>
          <w:color w:val="auto"/>
        </w:rPr>
        <w:t>At Green Lane Community Special School, every pupil is entitled to an ambitious, broad and balanced curriculum that is meaningful, accessible and responsive to their individual starting points, needs and aspirations. Our curriculum supports pupils aged 4–16 with a wide range of special educational needs and/or disabilities to develop knowledge, skills, communication, independence and confidence.</w:t>
      </w:r>
    </w:p>
    <w:p xmlns:wp14="http://schemas.microsoft.com/office/word/2010/wordml" w:rsidRPr="00591460" w:rsidR="00E73838" w:rsidRDefault="00252DF6" w14:paraId="50698BFD" wp14:textId="77777777">
      <w:pPr>
        <w:pStyle w:val="SubjectPrompt"/>
        <w:rPr>
          <w:rFonts w:ascii="Comic Sans MS" w:hAnsi="Comic Sans MS"/>
          <w:i w:val="0"/>
          <w:color w:val="auto"/>
        </w:rPr>
      </w:pPr>
      <w:r w:rsidRPr="00591460">
        <w:rPr>
          <w:rFonts w:ascii="Comic Sans MS" w:hAnsi="Comic Sans MS"/>
          <w:i w:val="0"/>
          <w:color w:val="auto"/>
        </w:rPr>
        <w:t>PSHE at Green Lane provides pupils with the knowledge, skills and understanding they need to develop as healthy, safe, confident and increasingly independent individuals. It supports pupils to understand themselves and others, develop positive relationships, make choices, manage their wellbeing, stay safe and participate in school and the wider community. PSHE is flexible and adapted to pupils’ age, developmental stage, individual needs and religious backgrounds, while remaining age-respectful and preparing pupils for later life.</w:t>
      </w:r>
    </w:p>
    <w:p xmlns:wp14="http://schemas.microsoft.com/office/word/2010/wordml" w:rsidRPr="00591460" w:rsidR="00E73838" w:rsidRDefault="00252DF6" w14:paraId="30DDE230" wp14:textId="77777777">
      <w:pPr>
        <w:pStyle w:val="Heading1"/>
        <w:rPr>
          <w:rFonts w:ascii="Comic Sans MS" w:hAnsi="Comic Sans MS"/>
          <w:color w:val="auto"/>
        </w:rPr>
      </w:pPr>
      <w:r w:rsidRPr="00591460">
        <w:rPr>
          <w:rFonts w:ascii="Comic Sans MS" w:hAnsi="Comic Sans MS"/>
          <w:color w:val="auto"/>
        </w:rPr>
        <w:t>2. Aims</w:t>
      </w:r>
    </w:p>
    <w:p xmlns:wp14="http://schemas.microsoft.com/office/word/2010/wordml" w:rsidRPr="00591460" w:rsidR="00E73838" w:rsidRDefault="00C05C41" w14:paraId="2233D111" wp14:textId="77777777">
      <w:pPr>
        <w:rPr>
          <w:rFonts w:ascii="Comic Sans MS" w:hAnsi="Comic Sans MS"/>
          <w:color w:val="auto"/>
        </w:rPr>
      </w:pPr>
      <w:r w:rsidRPr="00591460">
        <w:rPr>
          <w:rFonts w:ascii="Comic Sans MS" w:hAnsi="Comic Sans MS"/>
          <w:color w:val="auto"/>
        </w:rPr>
        <w:t>Through PSHE</w:t>
      </w:r>
      <w:r w:rsidRPr="00591460" w:rsidR="00252DF6">
        <w:rPr>
          <w:rFonts w:ascii="Comic Sans MS" w:hAnsi="Comic Sans MS"/>
          <w:color w:val="auto"/>
        </w:rPr>
        <w:t>, we aim to:</w:t>
      </w:r>
    </w:p>
    <w:p xmlns:wp14="http://schemas.microsoft.com/office/word/2010/wordml" w:rsidRPr="00591460" w:rsidR="00E73838" w:rsidRDefault="00252DF6" w14:paraId="57B59B31" wp14:textId="77777777">
      <w:pPr>
        <w:pStyle w:val="ListBullet"/>
        <w:spacing w:after="40"/>
        <w:ind w:hanging="216"/>
        <w:rPr>
          <w:rFonts w:ascii="Comic Sans MS" w:hAnsi="Comic Sans MS"/>
          <w:color w:val="auto"/>
        </w:rPr>
      </w:pPr>
      <w:r w:rsidRPr="00591460">
        <w:rPr>
          <w:rFonts w:ascii="Comic Sans MS" w:hAnsi="Comic Sans MS"/>
          <w:color w:val="auto"/>
        </w:rPr>
        <w:t>provide all pupils with equitable access to a high-quality and appropriately ambitious subject curriculum;</w:t>
      </w:r>
    </w:p>
    <w:p xmlns:wp14="http://schemas.microsoft.com/office/word/2010/wordml" w:rsidRPr="00591460" w:rsidR="00E73838" w:rsidRDefault="00252DF6" w14:paraId="467BAAB2" wp14:textId="77777777">
      <w:pPr>
        <w:pStyle w:val="ListBullet"/>
        <w:spacing w:after="40"/>
        <w:ind w:hanging="216"/>
        <w:rPr>
          <w:rFonts w:ascii="Comic Sans MS" w:hAnsi="Comic Sans MS"/>
          <w:color w:val="auto"/>
        </w:rPr>
      </w:pPr>
      <w:r w:rsidRPr="00591460">
        <w:rPr>
          <w:rFonts w:ascii="Comic Sans MS" w:hAnsi="Comic Sans MS"/>
          <w:color w:val="auto"/>
        </w:rPr>
        <w:t>build secure and increasingly connected knowledge and skills from each pupil’s starting point;</w:t>
      </w:r>
    </w:p>
    <w:p xmlns:wp14="http://schemas.microsoft.com/office/word/2010/wordml" w:rsidRPr="00591460" w:rsidR="00E73838" w:rsidRDefault="00252DF6" w14:paraId="5E652A2C" wp14:textId="77777777">
      <w:pPr>
        <w:pStyle w:val="ListBullet"/>
        <w:spacing w:after="40"/>
        <w:ind w:hanging="216"/>
        <w:rPr>
          <w:rFonts w:ascii="Comic Sans MS" w:hAnsi="Comic Sans MS"/>
          <w:color w:val="auto"/>
        </w:rPr>
      </w:pPr>
      <w:r w:rsidRPr="00591460">
        <w:rPr>
          <w:rFonts w:ascii="Comic Sans MS" w:hAnsi="Comic Sans MS"/>
          <w:color w:val="auto"/>
        </w:rPr>
        <w:t>enable pupils to communicate, participate, make choices and demonstrate learning through methods appropriate to them;</w:t>
      </w:r>
    </w:p>
    <w:p xmlns:wp14="http://schemas.microsoft.com/office/word/2010/wordml" w:rsidRPr="00591460" w:rsidR="00E73838" w:rsidRDefault="00252DF6" w14:paraId="1412B643" wp14:textId="77777777">
      <w:pPr>
        <w:pStyle w:val="ListBullet"/>
        <w:spacing w:after="40"/>
        <w:ind w:hanging="216"/>
        <w:rPr>
          <w:rFonts w:ascii="Comic Sans MS" w:hAnsi="Comic Sans MS"/>
          <w:color w:val="auto"/>
        </w:rPr>
      </w:pPr>
      <w:r w:rsidRPr="00591460">
        <w:rPr>
          <w:rFonts w:ascii="Comic Sans MS" w:hAnsi="Comic Sans MS"/>
          <w:color w:val="auto"/>
        </w:rPr>
        <w:t>promote curiosity, enjoyment, confidence, independence and readiness for the next stage of education and adulthood;</w:t>
      </w:r>
    </w:p>
    <w:p xmlns:wp14="http://schemas.microsoft.com/office/word/2010/wordml" w:rsidRPr="00591460" w:rsidR="00E73838" w:rsidRDefault="00252DF6" w14:paraId="5FE617C2" wp14:textId="77777777">
      <w:pPr>
        <w:pStyle w:val="ListBullet"/>
        <w:spacing w:after="40"/>
        <w:ind w:hanging="216"/>
        <w:rPr>
          <w:rFonts w:ascii="Comic Sans MS" w:hAnsi="Comic Sans MS"/>
          <w:color w:val="auto"/>
        </w:rPr>
      </w:pPr>
      <w:r w:rsidRPr="00591460">
        <w:rPr>
          <w:rFonts w:ascii="Comic Sans MS" w:hAnsi="Comic Sans MS"/>
          <w:color w:val="auto"/>
        </w:rPr>
        <w:t>ensure that learning is relevant while retaining the distinctive content and disciplinary character of the subject.</w:t>
      </w:r>
    </w:p>
    <w:p xmlns:wp14="http://schemas.microsoft.com/office/word/2010/wordml" w:rsidRPr="00591460" w:rsidR="00E73838" w:rsidRDefault="00252DF6" w14:paraId="00440330" wp14:textId="77777777">
      <w:pPr>
        <w:pStyle w:val="SubjectPrompt"/>
        <w:rPr>
          <w:rFonts w:ascii="Comic Sans MS" w:hAnsi="Comic Sans MS"/>
          <w:i w:val="0"/>
          <w:color w:val="auto"/>
        </w:rPr>
      </w:pPr>
      <w:r w:rsidRPr="00591460">
        <w:rPr>
          <w:rFonts w:ascii="Comic Sans MS" w:hAnsi="Comic Sans MS"/>
          <w:i w:val="0"/>
          <w:color w:val="auto"/>
        </w:rPr>
        <w:t>Through PSHE, we aim to:</w:t>
      </w:r>
      <w:r w:rsidRPr="00591460">
        <w:rPr>
          <w:rFonts w:ascii="Comic Sans MS" w:hAnsi="Comic Sans MS"/>
          <w:i w:val="0"/>
          <w:color w:val="auto"/>
        </w:rPr>
        <w:br/>
      </w:r>
      <w:r w:rsidRPr="00591460">
        <w:rPr>
          <w:rFonts w:ascii="Comic Sans MS" w:hAnsi="Comic Sans MS"/>
          <w:i w:val="0"/>
          <w:color w:val="auto"/>
        </w:rPr>
        <w:t>• develop pupils’ knowledge and understanding of themselves, their relationships, health, wellbeing and safety;</w:t>
      </w:r>
      <w:r w:rsidRPr="00591460">
        <w:rPr>
          <w:rFonts w:ascii="Comic Sans MS" w:hAnsi="Comic Sans MS"/>
          <w:i w:val="0"/>
          <w:color w:val="auto"/>
        </w:rPr>
        <w:br/>
      </w:r>
      <w:r w:rsidRPr="00591460">
        <w:rPr>
          <w:rFonts w:ascii="Comic Sans MS" w:hAnsi="Comic Sans MS"/>
          <w:i w:val="0"/>
          <w:color w:val="auto"/>
        </w:rPr>
        <w:t>• enable pupils to communicate, make choices, develop independence and apply personal and social skills in real-life situations;</w:t>
      </w:r>
      <w:r w:rsidRPr="00591460">
        <w:rPr>
          <w:rFonts w:ascii="Comic Sans MS" w:hAnsi="Comic Sans MS"/>
          <w:i w:val="0"/>
          <w:color w:val="auto"/>
        </w:rPr>
        <w:br/>
      </w:r>
      <w:r w:rsidRPr="00591460">
        <w:rPr>
          <w:rFonts w:ascii="Comic Sans MS" w:hAnsi="Comic Sans MS"/>
          <w:i w:val="0"/>
          <w:color w:val="auto"/>
        </w:rPr>
        <w:t>• prepare pupils for adulthood by developing confidence, positive relationships, community participation and the ability to recognise and manage risks.</w:t>
      </w:r>
    </w:p>
    <w:p xmlns:wp14="http://schemas.microsoft.com/office/word/2010/wordml" w:rsidRPr="00591460" w:rsidR="00E73838" w:rsidRDefault="00252DF6" w14:paraId="4F8EB2C0" wp14:textId="77777777">
      <w:pPr>
        <w:pStyle w:val="Heading1"/>
        <w:rPr>
          <w:rFonts w:ascii="Comic Sans MS" w:hAnsi="Comic Sans MS"/>
          <w:color w:val="auto"/>
        </w:rPr>
      </w:pPr>
      <w:r w:rsidRPr="00591460">
        <w:rPr>
          <w:rFonts w:ascii="Comic Sans MS" w:hAnsi="Comic Sans MS"/>
          <w:color w:val="auto"/>
        </w:rPr>
        <w:t>3. Statutory and curriculum context</w:t>
      </w:r>
    </w:p>
    <w:p xmlns:wp14="http://schemas.microsoft.com/office/word/2010/wordml" w:rsidRPr="00591460" w:rsidR="00E73838" w:rsidRDefault="00252DF6" w14:paraId="0F8D6BA4" wp14:textId="77777777">
      <w:pPr>
        <w:rPr>
          <w:rFonts w:ascii="Comic Sans MS" w:hAnsi="Comic Sans MS"/>
          <w:color w:val="auto"/>
        </w:rPr>
      </w:pPr>
      <w:r w:rsidRPr="00591460">
        <w:rPr>
          <w:rFonts w:ascii="Comic Sans MS" w:hAnsi="Comic Sans MS"/>
          <w:color w:val="auto"/>
        </w:rPr>
        <w:t xml:space="preserve">This policy should be read alongside the school’s Curriculum, Teaching and Learning, Assessment, Feedback, </w:t>
      </w:r>
      <w:r w:rsidRPr="00591460" w:rsidR="00825D3B">
        <w:rPr>
          <w:rFonts w:ascii="Comic Sans MS" w:hAnsi="Comic Sans MS"/>
          <w:color w:val="auto"/>
        </w:rPr>
        <w:t xml:space="preserve">Inclusive </w:t>
      </w:r>
      <w:r w:rsidRPr="00591460">
        <w:rPr>
          <w:rFonts w:ascii="Comic Sans MS" w:hAnsi="Comic Sans MS"/>
          <w:color w:val="auto"/>
        </w:rPr>
        <w:t>Communication, Equality and Accessibility policies and the SEND Information Report. It is informed by:</w:t>
      </w:r>
    </w:p>
    <w:p xmlns:wp14="http://schemas.microsoft.com/office/word/2010/wordml" w:rsidRPr="00591460" w:rsidR="00E73838" w:rsidRDefault="00252DF6" w14:paraId="06C86F43" wp14:textId="77777777">
      <w:pPr>
        <w:pStyle w:val="ListBullet"/>
        <w:spacing w:after="40"/>
        <w:ind w:hanging="216"/>
        <w:rPr>
          <w:rFonts w:ascii="Comic Sans MS" w:hAnsi="Comic Sans MS"/>
          <w:color w:val="auto"/>
        </w:rPr>
      </w:pPr>
      <w:r w:rsidRPr="00591460">
        <w:rPr>
          <w:rFonts w:ascii="Comic Sans MS" w:hAnsi="Comic Sans MS"/>
          <w:color w:val="auto"/>
        </w:rPr>
        <w:t>the Education Act 2002 requirement for a balanced and broadly based curriculum that promotes pupils’ development and prepares them for later life;</w:t>
      </w:r>
    </w:p>
    <w:p xmlns:wp14="http://schemas.microsoft.com/office/word/2010/wordml" w:rsidRPr="00591460" w:rsidR="00E73838" w:rsidRDefault="00252DF6" w14:paraId="5654EB50" wp14:textId="77777777">
      <w:pPr>
        <w:pStyle w:val="ListBullet"/>
        <w:spacing w:after="40"/>
        <w:ind w:hanging="216"/>
        <w:rPr>
          <w:rFonts w:ascii="Comic Sans MS" w:hAnsi="Comic Sans MS"/>
          <w:color w:val="auto"/>
        </w:rPr>
      </w:pPr>
      <w:r w:rsidRPr="00591460">
        <w:rPr>
          <w:rFonts w:ascii="Comic Sans MS" w:hAnsi="Comic Sans MS"/>
          <w:color w:val="auto"/>
        </w:rPr>
        <w:t>the statutory National Curriculum programmes of study for maintained schools, where applicable;</w:t>
      </w:r>
    </w:p>
    <w:p xmlns:wp14="http://schemas.microsoft.com/office/word/2010/wordml" w:rsidRPr="00591460" w:rsidR="00E73838" w:rsidRDefault="00252DF6" w14:paraId="5A1DDDDF" wp14:textId="77777777">
      <w:pPr>
        <w:pStyle w:val="ListBullet"/>
        <w:spacing w:after="40"/>
        <w:ind w:hanging="216"/>
        <w:rPr>
          <w:rFonts w:ascii="Comic Sans MS" w:hAnsi="Comic Sans MS"/>
          <w:color w:val="auto"/>
        </w:rPr>
      </w:pPr>
      <w:r w:rsidRPr="00591460">
        <w:rPr>
          <w:rFonts w:ascii="Comic Sans MS" w:hAnsi="Comic Sans MS"/>
          <w:color w:val="auto"/>
        </w:rPr>
        <w:t>the Early Years Foundation Stage statutory framework for children in the EYFS;</w:t>
      </w:r>
    </w:p>
    <w:p xmlns:wp14="http://schemas.microsoft.com/office/word/2010/wordml" w:rsidRPr="00591460" w:rsidR="00E73838" w:rsidRDefault="00252DF6" w14:paraId="45321981" wp14:textId="77777777">
      <w:pPr>
        <w:pStyle w:val="ListBullet"/>
        <w:spacing w:after="40"/>
        <w:ind w:hanging="216"/>
        <w:rPr>
          <w:rFonts w:ascii="Comic Sans MS" w:hAnsi="Comic Sans MS"/>
          <w:color w:val="auto"/>
        </w:rPr>
      </w:pPr>
      <w:r w:rsidRPr="00591460">
        <w:rPr>
          <w:rFonts w:ascii="Comic Sans MS" w:hAnsi="Comic Sans MS"/>
          <w:color w:val="auto"/>
        </w:rPr>
        <w:t>the SEND Code of Practice: 0 to 25 years and the Equality Act 2010, including reasonable adjustments;</w:t>
      </w:r>
    </w:p>
    <w:p xmlns:wp14="http://schemas.microsoft.com/office/word/2010/wordml" w:rsidRPr="00591460" w:rsidR="00E73838" w:rsidRDefault="00252DF6" w14:paraId="0142B932" wp14:textId="77777777">
      <w:pPr>
        <w:pStyle w:val="ListBullet"/>
        <w:spacing w:after="40"/>
        <w:ind w:hanging="216"/>
        <w:rPr>
          <w:rFonts w:ascii="Comic Sans MS" w:hAnsi="Comic Sans MS"/>
          <w:color w:val="auto"/>
        </w:rPr>
      </w:pPr>
      <w:r w:rsidRPr="00591460">
        <w:rPr>
          <w:rFonts w:ascii="Comic Sans MS" w:hAnsi="Comic Sans MS"/>
          <w:color w:val="auto"/>
        </w:rPr>
        <w:t>relevant statutory requirements for relationships, sex and health education, religious education and careers, where applicable;</w:t>
      </w:r>
    </w:p>
    <w:p xmlns:wp14="http://schemas.microsoft.com/office/word/2010/wordml" w:rsidRPr="00591460" w:rsidR="00E73838" w:rsidRDefault="00252DF6" w14:paraId="311424DE" wp14:textId="77777777">
      <w:pPr>
        <w:pStyle w:val="ListBullet"/>
        <w:spacing w:after="40"/>
        <w:ind w:hanging="216"/>
        <w:rPr>
          <w:rFonts w:ascii="Comic Sans MS" w:hAnsi="Comic Sans MS"/>
          <w:color w:val="auto"/>
        </w:rPr>
      </w:pPr>
      <w:r w:rsidRPr="00591460">
        <w:rPr>
          <w:rFonts w:ascii="Comic Sans MS" w:hAnsi="Comic Sans MS"/>
          <w:color w:val="auto"/>
        </w:rPr>
        <w:t>the Ofsted state-funded school inspection toolkit, particularly inclusion, curriculum and teaching, achievement, early years, personal development and wellbeing, and leadership and governance.</w:t>
      </w:r>
    </w:p>
    <w:p xmlns:wp14="http://schemas.microsoft.com/office/word/2010/wordml" w:rsidRPr="00591460" w:rsidR="00E73838" w:rsidRDefault="00252DF6" w14:paraId="3A19647C" wp14:textId="77777777">
      <w:pPr>
        <w:pStyle w:val="SubjectPrompt"/>
        <w:rPr>
          <w:rFonts w:ascii="Comic Sans MS" w:hAnsi="Comic Sans MS"/>
          <w:i w:val="0"/>
          <w:color w:val="auto"/>
        </w:rPr>
      </w:pPr>
      <w:r w:rsidRPr="00591460">
        <w:rPr>
          <w:rFonts w:ascii="Comic Sans MS" w:hAnsi="Comic Sans MS"/>
          <w:i w:val="0"/>
          <w:color w:val="auto"/>
        </w:rPr>
        <w:t>PSHE is a school entitlement across Green Lane and includes all elements of Relationships Education, Relationships and Sex Education and Health Education (RSHE). The curriculum is informed by the statutory guidance for Health Education, Relationships Education and RSE (2026), the Equality Act 2010, the SEND Code of Practice, Keeping Children Safe in Education, the EYFS statutory framework and relevant National Curriculum requirements, including the compulsory science content relating to the human body, puberty and reproduction. The RSHE elements are statutory as set out in the current statutory guidance, with the school’s provision adapted to the developmental needs of pupils in our special school setting. PSHE also links with Science, Computing, Religious Education, PE and DT.</w:t>
      </w:r>
    </w:p>
    <w:p xmlns:wp14="http://schemas.microsoft.com/office/word/2010/wordml" w:rsidRPr="00591460" w:rsidR="00E73838" w:rsidRDefault="00252DF6" w14:paraId="28E0AD52" wp14:textId="77777777">
      <w:pPr>
        <w:pStyle w:val="Heading1"/>
        <w:rPr>
          <w:rFonts w:ascii="Comic Sans MS" w:hAnsi="Comic Sans MS"/>
          <w:color w:val="auto"/>
        </w:rPr>
      </w:pPr>
      <w:r w:rsidRPr="00591460">
        <w:rPr>
          <w:rFonts w:ascii="Comic Sans MS" w:hAnsi="Comic Sans MS"/>
          <w:color w:val="auto"/>
        </w:rPr>
        <w:t>4. Curriculum intent and entitlement</w:t>
      </w:r>
    </w:p>
    <w:p xmlns:wp14="http://schemas.microsoft.com/office/word/2010/wordml" w:rsidRPr="00591460" w:rsidR="00E73838" w:rsidRDefault="00C05C41" w14:paraId="30B233AD" wp14:textId="77777777">
      <w:pPr>
        <w:rPr>
          <w:rFonts w:ascii="Comic Sans MS" w:hAnsi="Comic Sans MS"/>
          <w:color w:val="auto"/>
        </w:rPr>
      </w:pPr>
      <w:r w:rsidRPr="00591460">
        <w:rPr>
          <w:rFonts w:ascii="Comic Sans MS" w:hAnsi="Comic Sans MS"/>
          <w:color w:val="auto"/>
        </w:rPr>
        <w:t>The curriculum for PSHE</w:t>
      </w:r>
      <w:r w:rsidRPr="00591460" w:rsidR="00252DF6">
        <w:rPr>
          <w:rFonts w:ascii="Comic Sans MS" w:hAnsi="Comic Sans MS"/>
          <w:color w:val="auto"/>
        </w:rPr>
        <w:t xml:space="preserve"> is designed to reflect the breadth and ambition of the relevant statutory framework while being organised so that pupils can access, understand, retain and use important learning. Adaptation does not mean lowering ambition. Leaders identify the most important knowledge and skills, remove barriers and provide suitable routes through the curriculum.</w:t>
      </w:r>
    </w:p>
    <w:p xmlns:wp14="http://schemas.microsoft.com/office/word/2010/wordml" w:rsidRPr="00591460" w:rsidR="00E73838" w:rsidRDefault="00252DF6" w14:paraId="3ADAFFAD" wp14:textId="77777777">
      <w:pPr>
        <w:pStyle w:val="Heading2"/>
        <w:rPr>
          <w:rFonts w:ascii="Comic Sans MS" w:hAnsi="Comic Sans MS"/>
          <w:color w:val="auto"/>
        </w:rPr>
      </w:pPr>
      <w:r w:rsidRPr="00591460">
        <w:rPr>
          <w:rFonts w:ascii="Comic Sans MS" w:hAnsi="Comic Sans MS"/>
          <w:color w:val="auto"/>
        </w:rPr>
        <w:t>Key knowledge, skills and concepts</w:t>
      </w:r>
    </w:p>
    <w:p xmlns:wp14="http://schemas.microsoft.com/office/word/2010/wordml" w:rsidRPr="00591460" w:rsidR="00E73838" w:rsidRDefault="00252DF6" w14:paraId="1F3ECEFF" wp14:textId="77777777">
      <w:pPr>
        <w:pStyle w:val="SubjectPrompt"/>
        <w:rPr>
          <w:rFonts w:ascii="Comic Sans MS" w:hAnsi="Comic Sans MS"/>
          <w:i w:val="0"/>
          <w:color w:val="auto"/>
        </w:rPr>
      </w:pPr>
      <w:r w:rsidRPr="00591460">
        <w:rPr>
          <w:rFonts w:ascii="Comic Sans MS" w:hAnsi="Comic Sans MS"/>
          <w:i w:val="0"/>
          <w:color w:val="auto"/>
        </w:rPr>
        <w:t>Across Green Lane, PSHE develops knowledge, skills and understanding in relationships, health and wellbeing, safety, personal identity, independence, community participation and preparation for adulthood. Key concepts include understanding and expressing feelings, developing positive and respectful relationships, recognising safe and unsafe situations, making choices and managing risks, caring for physical and mental health, understanding changes and growing up, and knowing how and where to seek help. Progression is based on pupils’ developmental stage and starting points, with learning revisited and extended through increasingly independent application in real-life contexts.</w:t>
      </w:r>
    </w:p>
    <w:p xmlns:wp14="http://schemas.microsoft.com/office/word/2010/wordml" w:rsidRPr="00591460" w:rsidR="00E73838" w:rsidRDefault="00252DF6" w14:paraId="7BB8B0FD" wp14:textId="77777777">
      <w:pPr>
        <w:pStyle w:val="Heading2"/>
        <w:rPr>
          <w:rFonts w:ascii="Comic Sans MS" w:hAnsi="Comic Sans MS"/>
          <w:color w:val="auto"/>
        </w:rPr>
      </w:pPr>
      <w:r w:rsidRPr="00591460">
        <w:rPr>
          <w:rFonts w:ascii="Comic Sans MS" w:hAnsi="Comic Sans MS"/>
          <w:color w:val="auto"/>
        </w:rPr>
        <w:t>Curriculum organisation and sequencing</w:t>
      </w:r>
    </w:p>
    <w:p xmlns:wp14="http://schemas.microsoft.com/office/word/2010/wordml" w:rsidRPr="00591460" w:rsidR="00E73838" w:rsidRDefault="00252DF6" w14:paraId="7F186599" wp14:textId="77777777">
      <w:pPr>
        <w:rPr>
          <w:rFonts w:ascii="Comic Sans MS" w:hAnsi="Comic Sans MS"/>
          <w:color w:val="auto"/>
        </w:rPr>
      </w:pPr>
      <w:r w:rsidRPr="00591460">
        <w:rPr>
          <w:rFonts w:ascii="Comic Sans MS" w:hAnsi="Comic Sans MS"/>
          <w:color w:val="auto"/>
        </w:rPr>
        <w:t>Long-term and medium-term planning identifies what pupils will learn and how learning develops over time. Content is selected and sequenced so that pupils encounter important knowledge repeatedly, make meaningful connections and build towards more complex or independent application. Teachers use assessment of prior learning to identify an appropriate starting point without unnecessarily narrowing the curriculum.</w:t>
      </w:r>
    </w:p>
    <w:p xmlns:wp14="http://schemas.microsoft.com/office/word/2010/wordml" w:rsidRPr="00591460" w:rsidR="00E73838" w:rsidRDefault="00252DF6" w14:paraId="2B07B155" wp14:textId="77777777">
      <w:pPr>
        <w:pStyle w:val="SubjectPrompt"/>
        <w:rPr>
          <w:rFonts w:ascii="Comic Sans MS" w:hAnsi="Comic Sans MS"/>
          <w:i w:val="0"/>
          <w:color w:val="auto"/>
        </w:rPr>
      </w:pPr>
      <w:r w:rsidRPr="00591460">
        <w:rPr>
          <w:rFonts w:ascii="Comic Sans MS" w:hAnsi="Comic Sans MS"/>
          <w:i w:val="0"/>
          <w:color w:val="auto"/>
        </w:rPr>
        <w:t xml:space="preserve">PSHE is planned across the school through long-term and medium-term planning, with content adapted to pupils’ age, developmental stage, needs and pathway. The curriculum includes the statutory RSHE content alongside wider PSHE learning such as identity, self-esteem, money, community participation, safety, wellbeing and preparation for adulthood. Planning is reviewed to ensure breadth, balance, progression, repetition and appropriate coverage across pathways. The long-term planning includes differentiated themes for classes and pathways, from early developmental learning such as feelings, belonging, safety </w:t>
      </w:r>
      <w:r w:rsidRPr="00591460">
        <w:rPr>
          <w:rFonts w:ascii="Comic Sans MS" w:hAnsi="Comic Sans MS"/>
          <w:i w:val="0"/>
          <w:color w:val="auto"/>
        </w:rPr>
        <w:t>and caring for others through to secondary learning including identity and self-esteem, relationships, puberty, mental wellbeing, money, peer pressure, news and preparation for adulthood.</w:t>
      </w:r>
    </w:p>
    <w:p xmlns:wp14="http://schemas.microsoft.com/office/word/2010/wordml" w:rsidRPr="00591460" w:rsidR="00E73838" w:rsidRDefault="00252DF6" w14:paraId="634997A6" wp14:textId="77777777">
      <w:pPr>
        <w:pStyle w:val="Heading2"/>
        <w:rPr>
          <w:rFonts w:ascii="Comic Sans MS" w:hAnsi="Comic Sans MS"/>
          <w:color w:val="auto"/>
        </w:rPr>
      </w:pPr>
      <w:r w:rsidRPr="00591460">
        <w:rPr>
          <w:rFonts w:ascii="Comic Sans MS" w:hAnsi="Comic Sans MS"/>
          <w:color w:val="auto"/>
        </w:rPr>
        <w:t>Green Lane pathway entitlement</w:t>
      </w:r>
    </w:p>
    <w:tbl>
      <w:tblPr>
        <w:tblStyle w:val="TableGrid"/>
        <w:tblW w:w="7366" w:type="dxa"/>
        <w:jc w:val="center"/>
        <w:tblLayout w:type="fixed"/>
        <w:tblLook w:val="04A0" w:firstRow="1" w:lastRow="0" w:firstColumn="1" w:lastColumn="0" w:noHBand="0" w:noVBand="1"/>
      </w:tblPr>
      <w:tblGrid>
        <w:gridCol w:w="1250"/>
        <w:gridCol w:w="6116"/>
      </w:tblGrid>
      <w:tr xmlns:wp14="http://schemas.microsoft.com/office/word/2010/wordml" w:rsidRPr="00591460" w:rsidR="00591460" w:rsidTr="00825D3B" w14:paraId="6690913C" wp14:textId="77777777">
        <w:trPr>
          <w:cantSplit/>
          <w:tblHeader/>
          <w:jc w:val="center"/>
        </w:trPr>
        <w:tc>
          <w:tcPr>
            <w:tcW w:w="1250" w:type="dxa"/>
            <w:shd w:val="clear" w:color="auto" w:fill="17365D"/>
            <w:tcMar>
              <w:top w:w="90" w:type="dxa"/>
              <w:left w:w="120" w:type="dxa"/>
              <w:bottom w:w="90" w:type="dxa"/>
              <w:right w:w="120" w:type="dxa"/>
            </w:tcMar>
            <w:vAlign w:val="center"/>
          </w:tcPr>
          <w:p w:rsidRPr="00591460" w:rsidR="00825D3B" w:rsidRDefault="00825D3B" w14:paraId="0E516BDF" wp14:textId="77777777">
            <w:pPr>
              <w:spacing w:after="0" w:line="252" w:lineRule="auto"/>
              <w:rPr>
                <w:rFonts w:ascii="Comic Sans MS" w:hAnsi="Comic Sans MS"/>
                <w:color w:val="auto"/>
              </w:rPr>
            </w:pPr>
            <w:r w:rsidRPr="00591460">
              <w:rPr>
                <w:rFonts w:ascii="Comic Sans MS" w:hAnsi="Comic Sans MS"/>
                <w:b/>
                <w:color w:val="auto"/>
                <w:sz w:val="19"/>
              </w:rPr>
              <w:t>Pathway</w:t>
            </w:r>
          </w:p>
        </w:tc>
        <w:tc>
          <w:tcPr>
            <w:tcW w:w="6116" w:type="dxa"/>
            <w:shd w:val="clear" w:color="auto" w:fill="17365D"/>
            <w:tcMar>
              <w:top w:w="90" w:type="dxa"/>
              <w:left w:w="120" w:type="dxa"/>
              <w:bottom w:w="90" w:type="dxa"/>
              <w:right w:w="120" w:type="dxa"/>
            </w:tcMar>
            <w:vAlign w:val="center"/>
          </w:tcPr>
          <w:p w:rsidRPr="00591460" w:rsidR="00825D3B" w:rsidRDefault="00825D3B" w14:paraId="54ADD844" wp14:textId="77777777">
            <w:pPr>
              <w:spacing w:after="0" w:line="252" w:lineRule="auto"/>
              <w:rPr>
                <w:rFonts w:ascii="Comic Sans MS" w:hAnsi="Comic Sans MS"/>
                <w:color w:val="auto"/>
              </w:rPr>
            </w:pPr>
            <w:r w:rsidRPr="00591460">
              <w:rPr>
                <w:rFonts w:ascii="Comic Sans MS" w:hAnsi="Comic Sans MS"/>
                <w:b/>
                <w:color w:val="auto"/>
                <w:sz w:val="19"/>
              </w:rPr>
              <w:t>Common expectation</w:t>
            </w:r>
          </w:p>
        </w:tc>
      </w:tr>
      <w:tr xmlns:wp14="http://schemas.microsoft.com/office/word/2010/wordml" w:rsidRPr="00591460" w:rsidR="00591460" w:rsidTr="00825D3B" w14:paraId="1CA09F61" wp14:textId="77777777">
        <w:trPr>
          <w:cantSplit/>
          <w:jc w:val="center"/>
        </w:trPr>
        <w:tc>
          <w:tcPr>
            <w:tcW w:w="1250" w:type="dxa"/>
            <w:tcMar>
              <w:top w:w="90" w:type="dxa"/>
              <w:left w:w="120" w:type="dxa"/>
              <w:bottom w:w="90" w:type="dxa"/>
              <w:right w:w="120" w:type="dxa"/>
            </w:tcMar>
            <w:vAlign w:val="center"/>
          </w:tcPr>
          <w:p w:rsidRPr="00591460" w:rsidR="00825D3B" w:rsidRDefault="00825D3B" w14:paraId="321E6902" wp14:textId="77777777">
            <w:pPr>
              <w:spacing w:after="0" w:line="252" w:lineRule="auto"/>
              <w:rPr>
                <w:rFonts w:ascii="Comic Sans MS" w:hAnsi="Comic Sans MS"/>
                <w:color w:val="auto"/>
              </w:rPr>
            </w:pPr>
            <w:r w:rsidRPr="00591460">
              <w:rPr>
                <w:rFonts w:ascii="Comic Sans MS" w:hAnsi="Comic Sans MS"/>
                <w:color w:val="auto"/>
                <w:sz w:val="19"/>
              </w:rPr>
              <w:t>Cedar</w:t>
            </w:r>
          </w:p>
        </w:tc>
        <w:tc>
          <w:tcPr>
            <w:tcW w:w="6116" w:type="dxa"/>
            <w:tcMar>
              <w:top w:w="90" w:type="dxa"/>
              <w:left w:w="120" w:type="dxa"/>
              <w:bottom w:w="90" w:type="dxa"/>
              <w:right w:w="120" w:type="dxa"/>
            </w:tcMar>
            <w:vAlign w:val="center"/>
          </w:tcPr>
          <w:p w:rsidRPr="00591460" w:rsidR="00825D3B" w:rsidRDefault="00825D3B" w14:paraId="2A6501E7" wp14:textId="77777777">
            <w:pPr>
              <w:spacing w:after="0" w:line="252" w:lineRule="auto"/>
              <w:rPr>
                <w:rFonts w:ascii="Comic Sans MS" w:hAnsi="Comic Sans MS"/>
                <w:color w:val="auto"/>
              </w:rPr>
            </w:pPr>
            <w:r w:rsidRPr="00591460">
              <w:rPr>
                <w:rFonts w:ascii="Comic Sans MS" w:hAnsi="Comic Sans MS"/>
                <w:color w:val="auto"/>
                <w:sz w:val="19"/>
              </w:rPr>
              <w:t>EYFS learning through high-quality interactions, play, continuous provision and carefully planned adult-led experiences.</w:t>
            </w:r>
          </w:p>
        </w:tc>
      </w:tr>
      <w:tr xmlns:wp14="http://schemas.microsoft.com/office/word/2010/wordml" w:rsidRPr="00591460" w:rsidR="00591460" w:rsidTr="00825D3B" w14:paraId="50B24958" wp14:textId="77777777">
        <w:trPr>
          <w:cantSplit/>
          <w:jc w:val="center"/>
        </w:trPr>
        <w:tc>
          <w:tcPr>
            <w:tcW w:w="1250" w:type="dxa"/>
            <w:shd w:val="clear" w:color="auto" w:fill="EAF3F8"/>
            <w:tcMar>
              <w:top w:w="90" w:type="dxa"/>
              <w:left w:w="120" w:type="dxa"/>
              <w:bottom w:w="90" w:type="dxa"/>
              <w:right w:w="120" w:type="dxa"/>
            </w:tcMar>
            <w:vAlign w:val="center"/>
          </w:tcPr>
          <w:p w:rsidRPr="00591460" w:rsidR="00825D3B" w:rsidRDefault="00825D3B" w14:paraId="02D25C29" wp14:textId="77777777">
            <w:pPr>
              <w:spacing w:after="0" w:line="252" w:lineRule="auto"/>
              <w:rPr>
                <w:rFonts w:ascii="Comic Sans MS" w:hAnsi="Comic Sans MS"/>
                <w:color w:val="auto"/>
              </w:rPr>
            </w:pPr>
            <w:r w:rsidRPr="00591460">
              <w:rPr>
                <w:rFonts w:ascii="Comic Sans MS" w:hAnsi="Comic Sans MS"/>
                <w:color w:val="auto"/>
                <w:sz w:val="19"/>
              </w:rPr>
              <w:t>Maple</w:t>
            </w:r>
          </w:p>
        </w:tc>
        <w:tc>
          <w:tcPr>
            <w:tcW w:w="6116" w:type="dxa"/>
            <w:shd w:val="clear" w:color="auto" w:fill="EAF3F8"/>
            <w:tcMar>
              <w:top w:w="90" w:type="dxa"/>
              <w:left w:w="120" w:type="dxa"/>
              <w:bottom w:w="90" w:type="dxa"/>
              <w:right w:w="120" w:type="dxa"/>
            </w:tcMar>
            <w:vAlign w:val="center"/>
          </w:tcPr>
          <w:p w:rsidRPr="00591460" w:rsidR="00825D3B" w:rsidRDefault="00825D3B" w14:paraId="204D358B" wp14:textId="77777777">
            <w:pPr>
              <w:spacing w:after="0" w:line="252" w:lineRule="auto"/>
              <w:rPr>
                <w:rFonts w:ascii="Comic Sans MS" w:hAnsi="Comic Sans MS"/>
                <w:color w:val="auto"/>
              </w:rPr>
            </w:pPr>
            <w:r w:rsidRPr="00591460">
              <w:rPr>
                <w:rFonts w:ascii="Comic Sans MS" w:hAnsi="Comic Sans MS"/>
                <w:color w:val="auto"/>
                <w:sz w:val="19"/>
              </w:rPr>
              <w:t>Engagement- and sensory-informed learning that develops anticipation, exploration, response, communication and agency.</w:t>
            </w:r>
          </w:p>
        </w:tc>
      </w:tr>
      <w:tr xmlns:wp14="http://schemas.microsoft.com/office/word/2010/wordml" w:rsidRPr="00591460" w:rsidR="00591460" w:rsidTr="00825D3B" w14:paraId="67DFB66D" wp14:textId="77777777">
        <w:trPr>
          <w:cantSplit/>
          <w:jc w:val="center"/>
        </w:trPr>
        <w:tc>
          <w:tcPr>
            <w:tcW w:w="1250" w:type="dxa"/>
            <w:tcMar>
              <w:top w:w="90" w:type="dxa"/>
              <w:left w:w="120" w:type="dxa"/>
              <w:bottom w:w="90" w:type="dxa"/>
              <w:right w:w="120" w:type="dxa"/>
            </w:tcMar>
            <w:vAlign w:val="center"/>
          </w:tcPr>
          <w:p w:rsidRPr="00591460" w:rsidR="00825D3B" w:rsidRDefault="00825D3B" w14:paraId="67F12511" wp14:textId="77777777">
            <w:pPr>
              <w:spacing w:after="0" w:line="252" w:lineRule="auto"/>
              <w:rPr>
                <w:rFonts w:ascii="Comic Sans MS" w:hAnsi="Comic Sans MS"/>
                <w:color w:val="auto"/>
              </w:rPr>
            </w:pPr>
            <w:r w:rsidRPr="00591460">
              <w:rPr>
                <w:rFonts w:ascii="Comic Sans MS" w:hAnsi="Comic Sans MS"/>
                <w:color w:val="auto"/>
                <w:sz w:val="19"/>
              </w:rPr>
              <w:t>Elm</w:t>
            </w:r>
          </w:p>
        </w:tc>
        <w:tc>
          <w:tcPr>
            <w:tcW w:w="6116" w:type="dxa"/>
            <w:tcMar>
              <w:top w:w="90" w:type="dxa"/>
              <w:left w:w="120" w:type="dxa"/>
              <w:bottom w:w="90" w:type="dxa"/>
              <w:right w:w="120" w:type="dxa"/>
            </w:tcMar>
            <w:vAlign w:val="center"/>
          </w:tcPr>
          <w:p w:rsidRPr="00591460" w:rsidR="00825D3B" w:rsidRDefault="00825D3B" w14:paraId="1F40F8D4" wp14:textId="77777777">
            <w:pPr>
              <w:spacing w:after="0" w:line="252" w:lineRule="auto"/>
              <w:rPr>
                <w:rFonts w:ascii="Comic Sans MS" w:hAnsi="Comic Sans MS"/>
                <w:color w:val="auto"/>
              </w:rPr>
            </w:pPr>
            <w:r w:rsidRPr="00591460">
              <w:rPr>
                <w:rFonts w:ascii="Comic Sans MS" w:hAnsi="Comic Sans MS"/>
                <w:color w:val="auto"/>
                <w:sz w:val="19"/>
              </w:rPr>
              <w:t>A creative, highly adapted curriculum with meaningful connections across areas of learning.</w:t>
            </w:r>
          </w:p>
        </w:tc>
      </w:tr>
      <w:tr xmlns:wp14="http://schemas.microsoft.com/office/word/2010/wordml" w:rsidRPr="00591460" w:rsidR="00591460" w:rsidTr="00825D3B" w14:paraId="16F73DF7" wp14:textId="77777777">
        <w:trPr>
          <w:cantSplit/>
          <w:jc w:val="center"/>
        </w:trPr>
        <w:tc>
          <w:tcPr>
            <w:tcW w:w="1250" w:type="dxa"/>
            <w:shd w:val="clear" w:color="auto" w:fill="EAF3F8"/>
            <w:tcMar>
              <w:top w:w="90" w:type="dxa"/>
              <w:left w:w="120" w:type="dxa"/>
              <w:bottom w:w="90" w:type="dxa"/>
              <w:right w:w="120" w:type="dxa"/>
            </w:tcMar>
            <w:vAlign w:val="center"/>
          </w:tcPr>
          <w:p w:rsidRPr="00591460" w:rsidR="00825D3B" w:rsidRDefault="00825D3B" w14:paraId="6B08B33E" wp14:textId="77777777">
            <w:pPr>
              <w:spacing w:after="0" w:line="252" w:lineRule="auto"/>
              <w:rPr>
                <w:rFonts w:ascii="Comic Sans MS" w:hAnsi="Comic Sans MS"/>
                <w:color w:val="auto"/>
              </w:rPr>
            </w:pPr>
            <w:r w:rsidRPr="00591460">
              <w:rPr>
                <w:rFonts w:ascii="Comic Sans MS" w:hAnsi="Comic Sans MS"/>
                <w:color w:val="auto"/>
                <w:sz w:val="19"/>
              </w:rPr>
              <w:t>Willow</w:t>
            </w:r>
          </w:p>
        </w:tc>
        <w:tc>
          <w:tcPr>
            <w:tcW w:w="6116" w:type="dxa"/>
            <w:shd w:val="clear" w:color="auto" w:fill="EAF3F8"/>
            <w:tcMar>
              <w:top w:w="90" w:type="dxa"/>
              <w:left w:w="120" w:type="dxa"/>
              <w:bottom w:w="90" w:type="dxa"/>
              <w:right w:w="120" w:type="dxa"/>
            </w:tcMar>
            <w:vAlign w:val="center"/>
          </w:tcPr>
          <w:p w:rsidRPr="00591460" w:rsidR="00825D3B" w:rsidRDefault="00825D3B" w14:paraId="319E112A" wp14:textId="77777777">
            <w:pPr>
              <w:spacing w:after="0" w:line="252" w:lineRule="auto"/>
              <w:rPr>
                <w:rFonts w:ascii="Comic Sans MS" w:hAnsi="Comic Sans MS"/>
                <w:color w:val="auto"/>
              </w:rPr>
            </w:pPr>
            <w:r w:rsidRPr="00591460">
              <w:rPr>
                <w:rFonts w:ascii="Comic Sans MS" w:hAnsi="Comic Sans MS"/>
                <w:color w:val="auto"/>
                <w:sz w:val="19"/>
              </w:rPr>
              <w:t>A creative National Curriculum pathway, with discrete and connected learning as appropriate to the subject and pupils.</w:t>
            </w:r>
          </w:p>
        </w:tc>
      </w:tr>
      <w:tr xmlns:wp14="http://schemas.microsoft.com/office/word/2010/wordml" w:rsidRPr="00591460" w:rsidR="00591460" w:rsidTr="00825D3B" w14:paraId="78079E85" wp14:textId="77777777">
        <w:trPr>
          <w:cantSplit/>
          <w:jc w:val="center"/>
        </w:trPr>
        <w:tc>
          <w:tcPr>
            <w:tcW w:w="1250" w:type="dxa"/>
            <w:tcMar>
              <w:top w:w="90" w:type="dxa"/>
              <w:left w:w="120" w:type="dxa"/>
              <w:bottom w:w="90" w:type="dxa"/>
              <w:right w:w="120" w:type="dxa"/>
            </w:tcMar>
            <w:vAlign w:val="center"/>
          </w:tcPr>
          <w:p w:rsidRPr="00591460" w:rsidR="00825D3B" w:rsidRDefault="00825D3B" w14:paraId="6AA91E26" wp14:textId="77777777">
            <w:pPr>
              <w:spacing w:after="0" w:line="252" w:lineRule="auto"/>
              <w:rPr>
                <w:rFonts w:ascii="Comic Sans MS" w:hAnsi="Comic Sans MS"/>
                <w:color w:val="auto"/>
              </w:rPr>
            </w:pPr>
            <w:r w:rsidRPr="00591460">
              <w:rPr>
                <w:rFonts w:ascii="Comic Sans MS" w:hAnsi="Comic Sans MS"/>
                <w:color w:val="auto"/>
                <w:sz w:val="19"/>
              </w:rPr>
              <w:t>Oak</w:t>
            </w:r>
          </w:p>
        </w:tc>
        <w:tc>
          <w:tcPr>
            <w:tcW w:w="6116" w:type="dxa"/>
            <w:tcMar>
              <w:top w:w="90" w:type="dxa"/>
              <w:left w:w="120" w:type="dxa"/>
              <w:bottom w:w="90" w:type="dxa"/>
              <w:right w:w="120" w:type="dxa"/>
            </w:tcMar>
            <w:vAlign w:val="center"/>
          </w:tcPr>
          <w:p w:rsidRPr="00591460" w:rsidR="00825D3B" w:rsidRDefault="00825D3B" w14:paraId="3B7477AD" wp14:textId="77777777">
            <w:pPr>
              <w:spacing w:after="0" w:line="252" w:lineRule="auto"/>
              <w:rPr>
                <w:rFonts w:ascii="Comic Sans MS" w:hAnsi="Comic Sans MS"/>
                <w:color w:val="auto"/>
              </w:rPr>
            </w:pPr>
            <w:r w:rsidRPr="00591460">
              <w:rPr>
                <w:rFonts w:ascii="Comic Sans MS" w:hAnsi="Comic Sans MS"/>
                <w:color w:val="auto"/>
                <w:sz w:val="19"/>
              </w:rPr>
              <w:t>A formal subject-based curriculum, appropriately pitched and sequenced from pupils’ starting points.</w:t>
            </w:r>
          </w:p>
        </w:tc>
      </w:tr>
      <w:tr xmlns:wp14="http://schemas.microsoft.com/office/word/2010/wordml" w:rsidRPr="00591460" w:rsidR="00591460" w:rsidTr="00825D3B" w14:paraId="50C486AC" wp14:textId="77777777">
        <w:trPr>
          <w:cantSplit/>
          <w:jc w:val="center"/>
        </w:trPr>
        <w:tc>
          <w:tcPr>
            <w:tcW w:w="1250" w:type="dxa"/>
            <w:shd w:val="clear" w:color="auto" w:fill="EAF3F8"/>
            <w:tcMar>
              <w:top w:w="90" w:type="dxa"/>
              <w:left w:w="120" w:type="dxa"/>
              <w:bottom w:w="90" w:type="dxa"/>
              <w:right w:w="120" w:type="dxa"/>
            </w:tcMar>
            <w:vAlign w:val="center"/>
          </w:tcPr>
          <w:p w:rsidRPr="00591460" w:rsidR="00825D3B" w:rsidRDefault="00825D3B" w14:paraId="4E683016" wp14:textId="77777777">
            <w:pPr>
              <w:spacing w:after="0" w:line="252" w:lineRule="auto"/>
              <w:rPr>
                <w:rFonts w:ascii="Comic Sans MS" w:hAnsi="Comic Sans MS"/>
                <w:color w:val="auto"/>
              </w:rPr>
            </w:pPr>
            <w:r w:rsidRPr="00591460">
              <w:rPr>
                <w:rFonts w:ascii="Comic Sans MS" w:hAnsi="Comic Sans MS"/>
                <w:color w:val="auto"/>
                <w:sz w:val="19"/>
              </w:rPr>
              <w:t>KS3–KS4</w:t>
            </w:r>
          </w:p>
        </w:tc>
        <w:tc>
          <w:tcPr>
            <w:tcW w:w="6116" w:type="dxa"/>
            <w:shd w:val="clear" w:color="auto" w:fill="EAF3F8"/>
            <w:tcMar>
              <w:top w:w="90" w:type="dxa"/>
              <w:left w:w="120" w:type="dxa"/>
              <w:bottom w:w="90" w:type="dxa"/>
              <w:right w:w="120" w:type="dxa"/>
            </w:tcMar>
            <w:vAlign w:val="center"/>
          </w:tcPr>
          <w:p w:rsidRPr="00591460" w:rsidR="00825D3B" w:rsidRDefault="00825D3B" w14:paraId="6A028ED3" wp14:textId="77777777">
            <w:pPr>
              <w:spacing w:after="0" w:line="252" w:lineRule="auto"/>
              <w:rPr>
                <w:rFonts w:ascii="Comic Sans MS" w:hAnsi="Comic Sans MS"/>
                <w:color w:val="auto"/>
              </w:rPr>
            </w:pPr>
            <w:r w:rsidRPr="00591460">
              <w:rPr>
                <w:rFonts w:ascii="Comic Sans MS" w:hAnsi="Comic Sans MS"/>
                <w:color w:val="auto"/>
                <w:sz w:val="19"/>
              </w:rPr>
              <w:t>Increasing links to careers, functional application, accreditation and preparation for adulthood across all pathways.</w:t>
            </w:r>
          </w:p>
        </w:tc>
      </w:tr>
    </w:tbl>
    <w:p xmlns:wp14="http://schemas.microsoft.com/office/word/2010/wordml" w:rsidRPr="00591460" w:rsidR="00E73838" w:rsidRDefault="00E73838" w14:paraId="1299C43A" wp14:textId="77777777">
      <w:pPr>
        <w:spacing w:after="20"/>
        <w:rPr>
          <w:rFonts w:ascii="Comic Sans MS" w:hAnsi="Comic Sans MS"/>
          <w:color w:val="auto"/>
        </w:rPr>
      </w:pPr>
    </w:p>
    <w:tbl>
      <w:tblPr>
        <w:tblStyle w:val="TableGrid"/>
        <w:tblW w:w="9360" w:type="dxa"/>
        <w:jc w:val="center"/>
        <w:tblLayout w:type="fixed"/>
        <w:tblLook w:val="04A0" w:firstRow="1" w:lastRow="0" w:firstColumn="1" w:lastColumn="0" w:noHBand="0" w:noVBand="1"/>
      </w:tblPr>
      <w:tblGrid>
        <w:gridCol w:w="9360"/>
      </w:tblGrid>
      <w:tr xmlns:wp14="http://schemas.microsoft.com/office/word/2010/wordml" w:rsidRPr="00591460" w:rsidR="00591460" w14:paraId="06985C94" wp14:textId="77777777">
        <w:trPr>
          <w:cantSplit/>
          <w:jc w:val="center"/>
        </w:trPr>
        <w:tc>
          <w:tcPr>
            <w:tcW w:w="9360" w:type="dxa"/>
            <w:shd w:val="clear" w:color="auto" w:fill="EAF3F8"/>
            <w:tcMar>
              <w:top w:w="90" w:type="dxa"/>
              <w:left w:w="120" w:type="dxa"/>
              <w:bottom w:w="90" w:type="dxa"/>
              <w:right w:w="120" w:type="dxa"/>
            </w:tcMar>
            <w:vAlign w:val="center"/>
          </w:tcPr>
          <w:p w:rsidRPr="00591460" w:rsidR="00E73838" w:rsidRDefault="00252DF6" w14:paraId="6A69BD0E" wp14:textId="77777777">
            <w:pPr>
              <w:spacing w:after="0"/>
              <w:rPr>
                <w:rFonts w:ascii="Comic Sans MS" w:hAnsi="Comic Sans MS"/>
                <w:color w:val="auto"/>
              </w:rPr>
            </w:pPr>
            <w:r w:rsidRPr="00591460">
              <w:rPr>
                <w:rFonts w:ascii="Comic Sans MS" w:hAnsi="Comic Sans MS"/>
                <w:b/>
                <w:color w:val="auto"/>
              </w:rPr>
              <w:t xml:space="preserve">Age and stage: </w:t>
            </w:r>
            <w:r w:rsidRPr="00591460">
              <w:rPr>
                <w:rFonts w:ascii="Comic Sans MS" w:hAnsi="Comic Sans MS"/>
                <w:color w:val="auto"/>
              </w:rPr>
              <w:t>Learning should be developmentally appropriate without becoming age-inappropriate. Resources, contexts and presentation should respect pupils’ chronological age, identity and lived experience.</w:t>
            </w:r>
          </w:p>
        </w:tc>
      </w:tr>
    </w:tbl>
    <w:p xmlns:wp14="http://schemas.microsoft.com/office/word/2010/wordml" w:rsidRPr="00591460" w:rsidR="00E73838" w:rsidRDefault="00E73838" w14:paraId="4DDBEF00" wp14:textId="77777777">
      <w:pPr>
        <w:spacing w:after="0"/>
        <w:rPr>
          <w:rFonts w:ascii="Comic Sans MS" w:hAnsi="Comic Sans MS"/>
          <w:color w:val="auto"/>
        </w:rPr>
      </w:pPr>
    </w:p>
    <w:p xmlns:wp14="http://schemas.microsoft.com/office/word/2010/wordml" w:rsidRPr="00591460" w:rsidR="00E73838" w:rsidRDefault="00252DF6" w14:paraId="3C53936D" wp14:textId="77777777">
      <w:pPr>
        <w:pStyle w:val="Heading1"/>
        <w:rPr>
          <w:rFonts w:ascii="Comic Sans MS" w:hAnsi="Comic Sans MS"/>
          <w:color w:val="auto"/>
        </w:rPr>
      </w:pPr>
      <w:r w:rsidRPr="00591460">
        <w:rPr>
          <w:rFonts w:ascii="Comic Sans MS" w:hAnsi="Comic Sans MS"/>
          <w:color w:val="auto"/>
        </w:rPr>
        <w:t>5. Curriculum implementation</w:t>
      </w:r>
    </w:p>
    <w:p xmlns:wp14="http://schemas.microsoft.com/office/word/2010/wordml" w:rsidRPr="00591460" w:rsidR="00E73838" w:rsidRDefault="00252DF6" w14:paraId="1E98C157" wp14:textId="77777777">
      <w:pPr>
        <w:pStyle w:val="Heading2"/>
        <w:rPr>
          <w:rFonts w:ascii="Comic Sans MS" w:hAnsi="Comic Sans MS"/>
          <w:color w:val="auto"/>
        </w:rPr>
      </w:pPr>
      <w:r w:rsidRPr="00591460">
        <w:rPr>
          <w:rFonts w:ascii="Comic Sans MS" w:hAnsi="Comic Sans MS"/>
          <w:color w:val="auto"/>
        </w:rPr>
        <w:t>Planning and delivery</w:t>
      </w:r>
    </w:p>
    <w:p xmlns:wp14="http://schemas.microsoft.com/office/word/2010/wordml" w:rsidRPr="00591460" w:rsidR="00E73838" w:rsidRDefault="00252DF6" w14:paraId="6A4EA692" wp14:textId="77777777">
      <w:pPr>
        <w:rPr>
          <w:rFonts w:ascii="Comic Sans MS" w:hAnsi="Comic Sans MS"/>
          <w:color w:val="auto"/>
        </w:rPr>
      </w:pPr>
      <w:r w:rsidRPr="00591460">
        <w:rPr>
          <w:rFonts w:ascii="Comic Sans MS" w:hAnsi="Comic Sans MS"/>
          <w:color w:val="auto"/>
        </w:rPr>
        <w:t>Teachers use the agreed curriculum plans as the starting point for teaching. They identify the intended learning, connect it to prior knowledge, anticipate barriers and select teaching approaches that enable pupils to participate and make progress. Individual EHCP outcomes, SCERTS targets and therapy or medical recommendations support access and personal development; they complement rather than replace subject learning.</w:t>
      </w:r>
    </w:p>
    <w:p xmlns:wp14="http://schemas.microsoft.com/office/word/2010/wordml" w:rsidRPr="00591460" w:rsidR="00E73838" w:rsidRDefault="00252DF6" w14:paraId="7316BDF9" wp14:textId="77777777">
      <w:pPr>
        <w:pStyle w:val="SubjectPrompt"/>
        <w:rPr>
          <w:rFonts w:ascii="Comic Sans MS" w:hAnsi="Comic Sans MS"/>
          <w:i w:val="0"/>
          <w:color w:val="auto"/>
        </w:rPr>
      </w:pPr>
      <w:r w:rsidRPr="00591460">
        <w:rPr>
          <w:rFonts w:ascii="Comic Sans MS" w:hAnsi="Comic Sans MS"/>
          <w:i w:val="0"/>
          <w:color w:val="auto"/>
        </w:rPr>
        <w:t>PSHE is taught as a discrete subject across all year groups through the school’s PSHE curriculum, with RSHE and health education forming an integral part of provision. Learning is also reinforced through Science, Computing, Religious Education, PE, DT and appropriate aspects of the wider school day, including snack time, assemblies, lunch time and community activities. Teachers use agreed long-term and medium-term plans and adapt delivery through whole-class teaching, small groups, targeted sessions or 1-to-1 discussions where appropriate.</w:t>
      </w:r>
    </w:p>
    <w:p xmlns:wp14="http://schemas.microsoft.com/office/word/2010/wordml" w:rsidRPr="00591460" w:rsidR="00E73838" w:rsidRDefault="00252DF6" w14:paraId="0F3651E5" wp14:textId="77777777">
      <w:pPr>
        <w:pStyle w:val="Heading2"/>
        <w:rPr>
          <w:rFonts w:ascii="Comic Sans MS" w:hAnsi="Comic Sans MS"/>
          <w:color w:val="auto"/>
        </w:rPr>
      </w:pPr>
      <w:r w:rsidRPr="00591460">
        <w:rPr>
          <w:rFonts w:ascii="Comic Sans MS" w:hAnsi="Comic Sans MS"/>
          <w:color w:val="auto"/>
        </w:rPr>
        <w:t>Subject-specific teaching and learning</w:t>
      </w:r>
    </w:p>
    <w:p xmlns:wp14="http://schemas.microsoft.com/office/word/2010/wordml" w:rsidRPr="00591460" w:rsidR="00E73838" w:rsidRDefault="00252DF6" w14:paraId="5E480F94" wp14:textId="77777777">
      <w:pPr>
        <w:rPr>
          <w:rFonts w:ascii="Comic Sans MS" w:hAnsi="Comic Sans MS"/>
          <w:color w:val="auto"/>
        </w:rPr>
      </w:pPr>
      <w:r w:rsidRPr="00591460">
        <w:rPr>
          <w:rFonts w:ascii="Comic Sans MS" w:hAnsi="Comic Sans MS"/>
          <w:color w:val="auto"/>
        </w:rPr>
        <w:t xml:space="preserve">Across pathways, effective teaching is likely to include clear explanations and modelling, appropriate challenge, structured practice, purposeful repetition, retrieval, practical application, </w:t>
      </w:r>
      <w:r w:rsidRPr="00591460">
        <w:rPr>
          <w:rFonts w:ascii="Comic Sans MS" w:hAnsi="Comic Sans MS"/>
          <w:color w:val="auto"/>
        </w:rPr>
        <w:t>responsive interaction and opportunities for pupils to make choices and work with increasing independence. Staff check understanding and adapt teaching in response.</w:t>
      </w:r>
    </w:p>
    <w:p xmlns:wp14="http://schemas.microsoft.com/office/word/2010/wordml" w:rsidRPr="00591460" w:rsidR="00E73838" w:rsidRDefault="00252DF6" w14:paraId="30BB8D70" wp14:textId="77777777">
      <w:pPr>
        <w:pStyle w:val="SubjectPrompt"/>
        <w:rPr>
          <w:rFonts w:ascii="Comic Sans MS" w:hAnsi="Comic Sans MS"/>
          <w:i w:val="0"/>
          <w:color w:val="auto"/>
        </w:rPr>
      </w:pPr>
      <w:r w:rsidRPr="00591460">
        <w:rPr>
          <w:rFonts w:ascii="Comic Sans MS" w:hAnsi="Comic Sans MS"/>
          <w:i w:val="0"/>
          <w:color w:val="auto"/>
        </w:rPr>
        <w:t>PSHE teaching is practical, explicit, interactive and responsive to pupils’ individual needs. Teaching includes modelling, discussion, role play, practical activities, scenarios, visual and concrete resources, structured opportunities to make choices, repetition and rehearsal of skills, and application in real-life contexts. Staff create safe opportunities for pupils to ask questions, express preferences and practise personal and social skills. Sensitive topics are taught in ways that are age- and developmentally appropriate and responsive to pupils’ experiences.</w:t>
      </w:r>
    </w:p>
    <w:p xmlns:wp14="http://schemas.microsoft.com/office/word/2010/wordml" w:rsidRPr="00591460" w:rsidR="00E73838" w:rsidRDefault="00252DF6" w14:paraId="7E3DC9DC" wp14:textId="77777777">
      <w:pPr>
        <w:pStyle w:val="Heading2"/>
        <w:rPr>
          <w:rFonts w:ascii="Comic Sans MS" w:hAnsi="Comic Sans MS"/>
          <w:color w:val="auto"/>
        </w:rPr>
      </w:pPr>
      <w:r w:rsidRPr="00591460">
        <w:rPr>
          <w:rFonts w:ascii="Comic Sans MS" w:hAnsi="Comic Sans MS"/>
          <w:color w:val="auto"/>
        </w:rPr>
        <w:t>Communication, literacy, numeracy and vocabulary</w:t>
      </w:r>
    </w:p>
    <w:p xmlns:wp14="http://schemas.microsoft.com/office/word/2010/wordml" w:rsidRPr="00591460" w:rsidR="00E73838" w:rsidRDefault="00252DF6" w14:paraId="55872DF0" wp14:textId="77777777">
      <w:pPr>
        <w:rPr>
          <w:rFonts w:ascii="Comic Sans MS" w:hAnsi="Comic Sans MS"/>
          <w:color w:val="auto"/>
        </w:rPr>
      </w:pPr>
      <w:r w:rsidRPr="00591460">
        <w:rPr>
          <w:rFonts w:ascii="Comic Sans MS" w:hAnsi="Comic Sans MS"/>
          <w:color w:val="auto"/>
        </w:rPr>
        <w:t>Communication is everyone’s responsibility. Staff use each pupil’s preferred and recommended communication approaches, which may include speech, signing, symbols, objects of reference, photographs, eye gaze, switches or other augmentative and alternative communication. Key vocabulary is explicitly selected, modelled, revisited and used in meaningful contexts.</w:t>
      </w:r>
    </w:p>
    <w:p xmlns:wp14="http://schemas.microsoft.com/office/word/2010/wordml" w:rsidRPr="00591460" w:rsidR="00E73838" w:rsidRDefault="00252DF6" w14:paraId="131C21E8" wp14:textId="77777777">
      <w:pPr>
        <w:pStyle w:val="SubjectPrompt"/>
        <w:rPr>
          <w:rFonts w:ascii="Comic Sans MS" w:hAnsi="Comic Sans MS"/>
          <w:i w:val="0"/>
          <w:color w:val="auto"/>
        </w:rPr>
      </w:pPr>
      <w:r w:rsidRPr="00591460">
        <w:rPr>
          <w:rFonts w:ascii="Comic Sans MS" w:hAnsi="Comic Sans MS"/>
          <w:i w:val="0"/>
          <w:color w:val="auto"/>
        </w:rPr>
        <w:t>Communication is central to PSHE. Staff use each pupil’s preferred communication approach, including speech, signing, symbols, objects of reference, photographs, eye gaze, switches and other augmentative and alternative communication. Key PSHE vocabulary is explicitly introduced, modelled and revisited, including words linked to feelings, relationships, safety, health, body parts, choices, consent, support and risk. PSHE provides meaningful opportunities for pupils to develop listening, comprehension, communication, reading and writing skills, while maintaining the specific learning intended within the PSHE curriculum.</w:t>
      </w:r>
    </w:p>
    <w:p xmlns:wp14="http://schemas.microsoft.com/office/word/2010/wordml" w:rsidRPr="00591460" w:rsidR="00E73838" w:rsidRDefault="00252DF6" w14:paraId="757F12D0" wp14:textId="77777777">
      <w:pPr>
        <w:pStyle w:val="Heading2"/>
        <w:rPr>
          <w:rFonts w:ascii="Comic Sans MS" w:hAnsi="Comic Sans MS"/>
          <w:color w:val="auto"/>
        </w:rPr>
      </w:pPr>
      <w:r w:rsidRPr="00591460">
        <w:rPr>
          <w:rFonts w:ascii="Comic Sans MS" w:hAnsi="Comic Sans MS"/>
          <w:color w:val="auto"/>
        </w:rPr>
        <w:t>Adaptive teaching and reasonable adjustments</w:t>
      </w:r>
    </w:p>
    <w:p xmlns:wp14="http://schemas.microsoft.com/office/word/2010/wordml" w:rsidRPr="00591460" w:rsidR="00E73838" w:rsidRDefault="00252DF6" w14:paraId="5C0C1E50" wp14:textId="77777777">
      <w:pPr>
        <w:rPr>
          <w:rFonts w:ascii="Comic Sans MS" w:hAnsi="Comic Sans MS"/>
          <w:color w:val="auto"/>
        </w:rPr>
      </w:pPr>
      <w:r w:rsidRPr="00591460">
        <w:rPr>
          <w:rFonts w:ascii="Comic Sans MS" w:hAnsi="Comic Sans MS"/>
          <w:color w:val="auto"/>
        </w:rPr>
        <w:t>Staff maintain high expectations while adapting resources, communication, pace, environment, groupings, equipment and modes of response. Adjustments reflect pupils’ cognition and learning, communication, sensory, physical, medical and social-emotional needs. Advice from families and relevant professionals is incorporated where appropriate.</w:t>
      </w:r>
    </w:p>
    <w:p xmlns:wp14="http://schemas.microsoft.com/office/word/2010/wordml" w:rsidRPr="00591460" w:rsidR="00E73838" w:rsidRDefault="00252DF6" w14:paraId="6F013621" wp14:textId="77777777">
      <w:pPr>
        <w:pStyle w:val="SubjectPrompt"/>
        <w:rPr>
          <w:rFonts w:ascii="Comic Sans MS" w:hAnsi="Comic Sans MS"/>
          <w:i w:val="0"/>
          <w:color w:val="auto"/>
        </w:rPr>
      </w:pPr>
      <w:r w:rsidRPr="00591460">
        <w:rPr>
          <w:rFonts w:ascii="Comic Sans MS" w:hAnsi="Comic Sans MS"/>
          <w:i w:val="0"/>
          <w:color w:val="auto"/>
        </w:rPr>
        <w:t>PSHE is differentiated and personalised so that all pupils can access the intended learning. Adaptations may include simplified language, symbols, photographs, objects, concrete resources, modelling, repetition, reduced sensory demands, carefully selected groupings, additional processing time and alternative ways of responding. Sensitive content may be taught through whole-class teaching, small groups, targeted sessions or 1-to-1 discussions. Staff consider pupils’ communication, cognitive, sensory, physical and social-emotional needs and ensure that adaptations remain age-respectful.</w:t>
      </w:r>
    </w:p>
    <w:p xmlns:wp14="http://schemas.microsoft.com/office/word/2010/wordml" w:rsidRPr="00591460" w:rsidR="00E73838" w:rsidRDefault="00252DF6" w14:paraId="63173F57" wp14:textId="77777777">
      <w:pPr>
        <w:pStyle w:val="Heading1"/>
        <w:rPr>
          <w:rFonts w:ascii="Comic Sans MS" w:hAnsi="Comic Sans MS"/>
          <w:color w:val="auto"/>
        </w:rPr>
      </w:pPr>
      <w:r w:rsidRPr="00591460">
        <w:rPr>
          <w:rFonts w:ascii="Comic Sans MS" w:hAnsi="Comic Sans MS"/>
          <w:color w:val="auto"/>
        </w:rPr>
        <w:t>6. Inclusion, equality and representation</w:t>
      </w:r>
    </w:p>
    <w:p xmlns:wp14="http://schemas.microsoft.com/office/word/2010/wordml" w:rsidRPr="00591460" w:rsidR="00E73838" w:rsidRDefault="00252DF6" w14:paraId="064F3640" wp14:textId="77777777">
      <w:pPr>
        <w:rPr>
          <w:rFonts w:ascii="Comic Sans MS" w:hAnsi="Comic Sans MS"/>
          <w:color w:val="auto"/>
        </w:rPr>
      </w:pPr>
      <w:r w:rsidRPr="00591460">
        <w:rPr>
          <w:rFonts w:ascii="Comic Sans MS" w:hAnsi="Comic Sans MS"/>
          <w:color w:val="auto"/>
        </w:rPr>
        <w:t>All pupils have an entitlement to participate in [subject]. Decisions about access are made individually and are not based on assumptions about diagnosis, pathway, communication method, prior attainment, sex, race, religion, disability or background. Leaders consider participation, belonging and achievement, including for disadvantaged pupils, looked-after and previously looked-after pupils and those facing additional barriers.</w:t>
      </w:r>
    </w:p>
    <w:p xmlns:wp14="http://schemas.microsoft.com/office/word/2010/wordml" w:rsidRPr="00591460" w:rsidR="00E73838" w:rsidRDefault="00252DF6" w14:paraId="0284634C" wp14:textId="77777777">
      <w:pPr>
        <w:pStyle w:val="SubjectPrompt"/>
        <w:rPr>
          <w:rFonts w:ascii="Comic Sans MS" w:hAnsi="Comic Sans MS"/>
          <w:i w:val="0"/>
          <w:color w:val="auto"/>
        </w:rPr>
      </w:pPr>
      <w:r w:rsidRPr="00591460">
        <w:rPr>
          <w:rFonts w:ascii="Comic Sans MS" w:hAnsi="Comic Sans MS"/>
          <w:i w:val="0"/>
          <w:color w:val="auto"/>
        </w:rPr>
        <w:t xml:space="preserve">PSHE reflects the diverse experiences of pupils and their families. Teaching includes different family structures, cultures, communities, backgrounds and individual experiences, while avoiding stigmatisation and challenging stereotypes. Content is selected so that pupils can recognise themselves and others in </w:t>
      </w:r>
      <w:r w:rsidRPr="00591460">
        <w:rPr>
          <w:rFonts w:ascii="Comic Sans MS" w:hAnsi="Comic Sans MS"/>
          <w:i w:val="0"/>
          <w:color w:val="auto"/>
        </w:rPr>
        <w:t>the curriculum and develop respect for difference. Barriers are anticipated through careful differentiation, accessible communication, appropriate grouping and sensitive handling of personal or potentially difficult experiences.</w:t>
      </w:r>
    </w:p>
    <w:p xmlns:wp14="http://schemas.microsoft.com/office/word/2010/wordml" w:rsidRPr="00591460" w:rsidR="00E73838" w:rsidRDefault="00252DF6" w14:paraId="5352CD64" wp14:textId="77777777">
      <w:pPr>
        <w:pStyle w:val="Heading1"/>
        <w:rPr>
          <w:rFonts w:ascii="Comic Sans MS" w:hAnsi="Comic Sans MS"/>
          <w:color w:val="auto"/>
        </w:rPr>
      </w:pPr>
      <w:r w:rsidRPr="00591460">
        <w:rPr>
          <w:rFonts w:ascii="Comic Sans MS" w:hAnsi="Comic Sans MS"/>
          <w:color w:val="auto"/>
        </w:rPr>
        <w:t>7. Enrichment, cultural development</w:t>
      </w:r>
      <w:r w:rsidRPr="00591460" w:rsidR="00825D3B">
        <w:rPr>
          <w:rFonts w:ascii="Comic Sans MS" w:hAnsi="Comic Sans MS"/>
          <w:color w:val="auto"/>
        </w:rPr>
        <w:t>, British Values</w:t>
      </w:r>
      <w:r w:rsidRPr="00591460">
        <w:rPr>
          <w:rFonts w:ascii="Comic Sans MS" w:hAnsi="Comic Sans MS"/>
          <w:color w:val="auto"/>
        </w:rPr>
        <w:t xml:space="preserve"> and preparation for adulthood</w:t>
      </w:r>
    </w:p>
    <w:p xmlns:wp14="http://schemas.microsoft.com/office/word/2010/wordml" w:rsidRPr="00591460" w:rsidR="00825D3B" w:rsidRDefault="00825D3B" w14:paraId="143C35B1" wp14:textId="77777777">
      <w:pPr>
        <w:rPr>
          <w:rFonts w:ascii="Comic Sans MS" w:hAnsi="Comic Sans MS"/>
          <w:color w:val="auto"/>
        </w:rPr>
      </w:pPr>
      <w:r w:rsidRPr="00591460">
        <w:rPr>
          <w:rFonts w:ascii="Comic Sans MS" w:hAnsi="Comic Sans MS"/>
          <w:color w:val="auto"/>
        </w:rPr>
        <w:t>Green Lane actively promotes the fundamental British Values of democracy, the rule of law, individual liberty, mutual respect and tolerance of those with different faiths and beliefs. Within each subject, pupils encounter these values in meaningful and accessible ways. This may include making choices, expressing preferences, listening to others, following agreed rules, exploring different cultures and viewpoints, developing respect for others and participating safely within school and the wider community.</w:t>
      </w:r>
    </w:p>
    <w:p xmlns:wp14="http://schemas.microsoft.com/office/word/2010/wordml" w:rsidRPr="00591460" w:rsidR="00E73838" w:rsidRDefault="00252DF6" w14:paraId="51763397" wp14:textId="77777777">
      <w:pPr>
        <w:rPr>
          <w:rFonts w:ascii="Comic Sans MS" w:hAnsi="Comic Sans MS"/>
          <w:color w:val="auto"/>
        </w:rPr>
      </w:pPr>
      <w:r w:rsidRPr="00591460">
        <w:rPr>
          <w:rFonts w:ascii="Comic Sans MS" w:hAnsi="Comic Sans MS"/>
          <w:color w:val="auto"/>
        </w:rPr>
        <w:t>Learning is strengthened through purposeful opportunities to apply knowledge beyond the immediate lesson. These may include visitors, visits, performances, competitions, clubs, themed events, community learning, partnerships and links with further education or employment. Opportunities are selected for their educational value and accessibility.</w:t>
      </w:r>
    </w:p>
    <w:p xmlns:wp14="http://schemas.microsoft.com/office/word/2010/wordml" w:rsidRPr="00591460" w:rsidR="00E73838" w:rsidRDefault="00252DF6" w14:paraId="059D5DCE" wp14:textId="77777777">
      <w:pPr>
        <w:pStyle w:val="SubjectPrompt"/>
        <w:rPr>
          <w:rFonts w:ascii="Comic Sans MS" w:hAnsi="Comic Sans MS"/>
          <w:i w:val="0"/>
          <w:color w:val="auto"/>
        </w:rPr>
      </w:pPr>
      <w:r w:rsidRPr="00591460">
        <w:rPr>
          <w:rFonts w:ascii="Comic Sans MS" w:hAnsi="Comic Sans MS"/>
          <w:i w:val="0"/>
          <w:color w:val="auto"/>
        </w:rPr>
        <w:t>PSHE promotes British Values naturally through pupils making choices, expressing preferences, listening to others, respecting different views and beliefs, following agreed rules, understanding rights and responsibilities, and participating safely in school and the wider community. Enrichment includes community learning, visits and practical opportunities that allow pupils to apply PSHE knowledge and skills beyond the classroom. PSHE also contributes to independence, community participation, life skills, employability and preparation for adulthood, including through learning about money, careers, safety, healthy living, relationships and accessing support.</w:t>
      </w:r>
    </w:p>
    <w:p xmlns:wp14="http://schemas.microsoft.com/office/word/2010/wordml" w:rsidRPr="00591460" w:rsidR="00E73838" w:rsidRDefault="00252DF6" w14:paraId="5EAAF38B" wp14:textId="77777777">
      <w:pPr>
        <w:pStyle w:val="Heading1"/>
        <w:rPr>
          <w:rFonts w:ascii="Comic Sans MS" w:hAnsi="Comic Sans MS"/>
          <w:color w:val="auto"/>
        </w:rPr>
      </w:pPr>
      <w:r w:rsidRPr="00591460">
        <w:rPr>
          <w:rFonts w:ascii="Comic Sans MS" w:hAnsi="Comic Sans MS"/>
          <w:color w:val="auto"/>
        </w:rPr>
        <w:t>8. Resources and learning environment</w:t>
      </w:r>
    </w:p>
    <w:p xmlns:wp14="http://schemas.microsoft.com/office/word/2010/wordml" w:rsidRPr="00591460" w:rsidR="00E73838" w:rsidRDefault="00252DF6" w14:paraId="1378398D" wp14:textId="77777777">
      <w:pPr>
        <w:rPr>
          <w:rFonts w:ascii="Comic Sans MS" w:hAnsi="Comic Sans MS"/>
          <w:color w:val="auto"/>
        </w:rPr>
      </w:pPr>
      <w:r w:rsidRPr="00591460">
        <w:rPr>
          <w:rFonts w:ascii="Comic Sans MS" w:hAnsi="Comic Sans MS"/>
          <w:color w:val="auto"/>
        </w:rPr>
        <w:t>Resources are accessible, age-respectful, culturally representative and matched to the intended learning. Staff are taught how to use specialist resources and equipment safely. Displays and learning environments support current learning without creating unnecessary sensory or cognitive overload.</w:t>
      </w:r>
    </w:p>
    <w:p xmlns:wp14="http://schemas.microsoft.com/office/word/2010/wordml" w:rsidRPr="00591460" w:rsidR="00E73838" w:rsidRDefault="00252DF6" w14:paraId="20666DF0" wp14:textId="77777777">
      <w:pPr>
        <w:pStyle w:val="SubjectPrompt"/>
        <w:rPr>
          <w:rFonts w:ascii="Comic Sans MS" w:hAnsi="Comic Sans MS"/>
          <w:i w:val="0"/>
          <w:color w:val="auto"/>
        </w:rPr>
      </w:pPr>
      <w:r w:rsidRPr="00591460">
        <w:rPr>
          <w:rFonts w:ascii="Comic Sans MS" w:hAnsi="Comic Sans MS"/>
          <w:i w:val="0"/>
          <w:color w:val="auto"/>
        </w:rPr>
        <w:t>Essential PSHE resources include age-respectful visual and concrete resources, photographs, symbols, objects of reference, communication resources, emotion and feelings resources, scenario and role-play materials, personal safety resources, online-safety resources and appropriate RSHE teaching materials. Resources must be accessible, evidence-based, factually accurate, age- and developmentally appropriate, sensitive to pupils’ experiences and aligned with the curriculum plan. Digital resources are selected carefully and used in line with the school’s online-safety procedures.</w:t>
      </w:r>
      <w:r w:rsidRPr="00591460" w:rsidR="00C05C41">
        <w:rPr>
          <w:rFonts w:ascii="Comic Sans MS" w:hAnsi="Comic Sans MS"/>
          <w:i w:val="0"/>
          <w:color w:val="auto"/>
        </w:rPr>
        <w:t xml:space="preserve"> </w:t>
      </w:r>
    </w:p>
    <w:p xmlns:wp14="http://schemas.microsoft.com/office/word/2010/wordml" w:rsidRPr="00591460" w:rsidR="00C05C41" w:rsidRDefault="00C05C41" w14:paraId="07727782" wp14:textId="77777777">
      <w:pPr>
        <w:pStyle w:val="SubjectPrompt"/>
        <w:rPr>
          <w:rFonts w:ascii="Comic Sans MS" w:hAnsi="Comic Sans MS"/>
          <w:i w:val="0"/>
          <w:color w:val="auto"/>
        </w:rPr>
      </w:pPr>
      <w:r w:rsidRPr="00591460">
        <w:rPr>
          <w:rFonts w:ascii="Comic Sans MS" w:hAnsi="Comic Sans MS"/>
          <w:i w:val="0"/>
          <w:color w:val="auto"/>
        </w:rPr>
        <w:t xml:space="preserve">A selection of resources linked to RSHE are made available upon request to parents and will be shared as a part of parent workshops. </w:t>
      </w:r>
    </w:p>
    <w:p xmlns:wp14="http://schemas.microsoft.com/office/word/2010/wordml" w:rsidRPr="00591460" w:rsidR="00E73838" w:rsidRDefault="00252DF6" w14:paraId="36CD7CAE" wp14:textId="77777777">
      <w:pPr>
        <w:pStyle w:val="Heading1"/>
        <w:rPr>
          <w:rFonts w:ascii="Comic Sans MS" w:hAnsi="Comic Sans MS"/>
          <w:color w:val="auto"/>
        </w:rPr>
      </w:pPr>
      <w:r w:rsidRPr="00591460">
        <w:rPr>
          <w:rFonts w:ascii="Comic Sans MS" w:hAnsi="Comic Sans MS"/>
          <w:color w:val="auto"/>
        </w:rPr>
        <w:t>9. Health, safety and safeguarding</w:t>
      </w:r>
    </w:p>
    <w:p xmlns:wp14="http://schemas.microsoft.com/office/word/2010/wordml" w:rsidRPr="00591460" w:rsidR="00E73838" w:rsidRDefault="00252DF6" w14:paraId="68621D2A" wp14:textId="77777777">
      <w:pPr>
        <w:rPr>
          <w:rFonts w:ascii="Comic Sans MS" w:hAnsi="Comic Sans MS"/>
          <w:color w:val="auto"/>
        </w:rPr>
      </w:pPr>
      <w:r w:rsidRPr="00591460">
        <w:rPr>
          <w:rFonts w:ascii="Comic Sans MS" w:hAnsi="Comic Sans MS"/>
          <w:color w:val="auto"/>
        </w:rPr>
        <w:t>Teaching follows the school’s safeguarding, risk assessment, educational visits, medical and online-safety procedures. Staff identify and reduce foreseeable risks while enabling pupils to take part in meaningful and appropriately challenging experiences.</w:t>
      </w:r>
    </w:p>
    <w:p xmlns:wp14="http://schemas.microsoft.com/office/word/2010/wordml" w:rsidRPr="00591460" w:rsidR="00E73838" w:rsidRDefault="00252DF6" w14:paraId="777C039F" wp14:textId="77777777">
      <w:pPr>
        <w:pStyle w:val="SubjectPrompt"/>
        <w:rPr>
          <w:rFonts w:ascii="Comic Sans MS" w:hAnsi="Comic Sans MS"/>
          <w:i w:val="0"/>
          <w:color w:val="auto"/>
        </w:rPr>
      </w:pPr>
      <w:r w:rsidRPr="00591460">
        <w:rPr>
          <w:rFonts w:ascii="Comic Sans MS" w:hAnsi="Comic Sans MS"/>
          <w:i w:val="0"/>
          <w:color w:val="auto"/>
        </w:rPr>
        <w:t>PSHE teaching follows the school’s safeguarding, risk assessment, educational visits, medical and online-safety procedures. Particular attention is given to safeguarding when teaching relationships, consent, personal safety, abuse, exploitation, sexual harm, online safety and other sensitive topics. Staff respond appropriately to safeguarding concerns raised during lessons and follow the school’s child protection procedures. External organisations and materials are checked to ensure they are appropriate, balanced, age- and developmentally appropriate, legally compliant and aligned with the intended curriculum outcomes.</w:t>
      </w:r>
    </w:p>
    <w:p xmlns:wp14="http://schemas.microsoft.com/office/word/2010/wordml" w:rsidRPr="00591460" w:rsidR="00591460" w:rsidP="00591460" w:rsidRDefault="00591460" w14:paraId="23B0A295" wp14:textId="77777777">
      <w:pPr>
        <w:pStyle w:val="1bodycopy10pt"/>
        <w:jc w:val="both"/>
        <w:rPr>
          <w:sz w:val="22"/>
          <w:szCs w:val="28"/>
        </w:rPr>
      </w:pPr>
      <w:r w:rsidRPr="00591460">
        <w:rPr>
          <w:sz w:val="22"/>
          <w:szCs w:val="28"/>
        </w:rPr>
        <w:t xml:space="preserve">We will also be mindful of the law and legal requirements, taking care not to condone or encourage illegal political activity, such as violent action against people, criminal damage to property, hate crime, terrorism or the illegal use of drugs. </w:t>
      </w:r>
    </w:p>
    <w:p xmlns:wp14="http://schemas.microsoft.com/office/word/2010/wordml" w:rsidRPr="00591460" w:rsidR="00591460" w:rsidP="00591460" w:rsidRDefault="00591460" w14:paraId="15262CEB" wp14:textId="77777777">
      <w:pPr>
        <w:pStyle w:val="1bodycopy10pt"/>
        <w:jc w:val="both"/>
        <w:rPr>
          <w:sz w:val="22"/>
          <w:szCs w:val="28"/>
        </w:rPr>
      </w:pPr>
      <w:r w:rsidRPr="00591460">
        <w:rPr>
          <w:sz w:val="22"/>
          <w:szCs w:val="28"/>
        </w:rPr>
        <w:t>In terms of LGBTQ+ content, as a school:</w:t>
      </w:r>
    </w:p>
    <w:p xmlns:wp14="http://schemas.microsoft.com/office/word/2010/wordml" w:rsidRPr="00591460" w:rsidR="00591460" w:rsidP="00591460" w:rsidRDefault="00591460" w14:paraId="7B551406" wp14:textId="77777777">
      <w:pPr>
        <w:pStyle w:val="1bodycopy10pt"/>
        <w:numPr>
          <w:ilvl w:val="0"/>
          <w:numId w:val="10"/>
        </w:numPr>
        <w:jc w:val="both"/>
        <w:rPr>
          <w:sz w:val="22"/>
          <w:szCs w:val="28"/>
        </w:rPr>
      </w:pPr>
      <w:r w:rsidRPr="00591460">
        <w:rPr>
          <w:sz w:val="22"/>
          <w:szCs w:val="28"/>
        </w:rPr>
        <w:t xml:space="preserve">We will not endorse any particular view or teach it as fact </w:t>
      </w:r>
    </w:p>
    <w:p xmlns:wp14="http://schemas.microsoft.com/office/word/2010/wordml" w:rsidRPr="00591460" w:rsidR="00591460" w:rsidP="00591460" w:rsidRDefault="00591460" w14:paraId="3464A252" wp14:textId="77777777">
      <w:pPr>
        <w:pStyle w:val="1bodycopy10pt"/>
        <w:numPr>
          <w:ilvl w:val="0"/>
          <w:numId w:val="10"/>
        </w:numPr>
        <w:jc w:val="both"/>
        <w:rPr>
          <w:sz w:val="22"/>
          <w:szCs w:val="28"/>
        </w:rPr>
      </w:pPr>
      <w:r w:rsidRPr="00591460">
        <w:rPr>
          <w:sz w:val="22"/>
          <w:szCs w:val="28"/>
        </w:rPr>
        <w:t>We will avoid language and activities which repeat or enforce gender stereotypes</w:t>
      </w:r>
    </w:p>
    <w:p xmlns:wp14="http://schemas.microsoft.com/office/word/2010/wordml" w:rsidRPr="00591460" w:rsidR="00591460" w:rsidP="00591460" w:rsidRDefault="00591460" w14:paraId="22C63EFB" wp14:textId="77777777">
      <w:pPr>
        <w:pStyle w:val="1bodycopy10pt"/>
        <w:numPr>
          <w:ilvl w:val="0"/>
          <w:numId w:val="10"/>
        </w:numPr>
        <w:jc w:val="both"/>
        <w:rPr>
          <w:sz w:val="22"/>
          <w:szCs w:val="28"/>
        </w:rPr>
      </w:pPr>
      <w:r w:rsidRPr="00591460">
        <w:rPr>
          <w:sz w:val="22"/>
          <w:szCs w:val="28"/>
        </w:rPr>
        <w:t xml:space="preserve">Avoid any suggestion that social transition is a simple solution to feelings of distress or discomfort </w:t>
      </w:r>
    </w:p>
    <w:p xmlns:wp14="http://schemas.microsoft.com/office/word/2010/wordml" w:rsidRPr="00591460" w:rsidR="00591460" w:rsidP="00591460" w:rsidRDefault="00591460" w14:paraId="16A1E571" wp14:textId="77777777">
      <w:pPr>
        <w:pStyle w:val="1bodycopy10pt"/>
        <w:numPr>
          <w:ilvl w:val="0"/>
          <w:numId w:val="10"/>
        </w:numPr>
        <w:jc w:val="both"/>
        <w:rPr>
          <w:sz w:val="22"/>
          <w:szCs w:val="28"/>
        </w:rPr>
      </w:pPr>
      <w:r w:rsidRPr="00591460">
        <w:rPr>
          <w:sz w:val="22"/>
          <w:szCs w:val="28"/>
        </w:rPr>
        <w:t xml:space="preserve">Any external materials will not oversimplify the topic, perpetuate stereotypes, or encourage pupils to question their gender. </w:t>
      </w:r>
    </w:p>
    <w:p xmlns:wp14="http://schemas.microsoft.com/office/word/2010/wordml" w:rsidRPr="00591460" w:rsidR="00591460" w:rsidP="00591460" w:rsidRDefault="00591460" w14:paraId="52555031" wp14:textId="77777777">
      <w:pPr>
        <w:pStyle w:val="1bodycopy10pt"/>
        <w:numPr>
          <w:ilvl w:val="0"/>
          <w:numId w:val="10"/>
        </w:numPr>
        <w:jc w:val="both"/>
        <w:rPr>
          <w:sz w:val="22"/>
          <w:szCs w:val="28"/>
        </w:rPr>
      </w:pPr>
      <w:r w:rsidRPr="00591460">
        <w:rPr>
          <w:sz w:val="22"/>
          <w:szCs w:val="28"/>
        </w:rPr>
        <w:t xml:space="preserve">We will teach the facts and the law about biological sex and gender reassignment. </w:t>
      </w:r>
    </w:p>
    <w:p xmlns:wp14="http://schemas.microsoft.com/office/word/2010/wordml" w:rsidRPr="00591460" w:rsidR="00591460" w:rsidP="00591460" w:rsidRDefault="00591460" w14:paraId="04B37353" wp14:textId="77777777">
      <w:pPr>
        <w:pStyle w:val="1bodycopy10pt"/>
        <w:numPr>
          <w:ilvl w:val="0"/>
          <w:numId w:val="10"/>
        </w:numPr>
        <w:jc w:val="both"/>
        <w:rPr>
          <w:sz w:val="22"/>
          <w:szCs w:val="28"/>
        </w:rPr>
      </w:pPr>
      <w:r w:rsidRPr="00591460">
        <w:rPr>
          <w:sz w:val="22"/>
          <w:szCs w:val="28"/>
        </w:rPr>
        <w:t xml:space="preserve">We will ensure equal opportunity to explore features of stable and healthy same-sex relationships including facts about sexual health. </w:t>
      </w:r>
    </w:p>
    <w:p xmlns:wp14="http://schemas.microsoft.com/office/word/2010/wordml" w:rsidRPr="00591460" w:rsidR="00591460" w:rsidRDefault="00591460" w14:paraId="3461D779" wp14:textId="77777777">
      <w:pPr>
        <w:pStyle w:val="SubjectPrompt"/>
        <w:rPr>
          <w:rFonts w:ascii="Comic Sans MS" w:hAnsi="Comic Sans MS"/>
          <w:i w:val="0"/>
          <w:color w:val="auto"/>
        </w:rPr>
      </w:pPr>
    </w:p>
    <w:p xmlns:wp14="http://schemas.microsoft.com/office/word/2010/wordml" w:rsidRPr="00591460" w:rsidR="00E73838" w:rsidRDefault="00252DF6" w14:paraId="14E68AE4" wp14:textId="77777777">
      <w:pPr>
        <w:pStyle w:val="Heading1"/>
        <w:rPr>
          <w:rFonts w:ascii="Comic Sans MS" w:hAnsi="Comic Sans MS"/>
          <w:color w:val="auto"/>
        </w:rPr>
      </w:pPr>
      <w:r w:rsidRPr="00591460">
        <w:rPr>
          <w:rFonts w:ascii="Comic Sans MS" w:hAnsi="Comic Sans MS"/>
          <w:color w:val="auto"/>
        </w:rPr>
        <w:t>10. Assessment and achievement</w:t>
      </w:r>
    </w:p>
    <w:p xmlns:wp14="http://schemas.microsoft.com/office/word/2010/wordml" w:rsidRPr="00591460" w:rsidR="00E73838" w:rsidRDefault="00252DF6" w14:paraId="2D0AFB4B" wp14:textId="77777777">
      <w:pPr>
        <w:rPr>
          <w:rFonts w:ascii="Comic Sans MS" w:hAnsi="Comic Sans MS"/>
          <w:color w:val="auto"/>
        </w:rPr>
      </w:pPr>
      <w:r w:rsidRPr="00591460">
        <w:rPr>
          <w:rFonts w:ascii="Comic Sans MS" w:hAnsi="Comic Sans MS"/>
          <w:color w:val="auto"/>
        </w:rPr>
        <w:t>Assessment is proportionate and supports teaching. Staff use observation, interaction, questioning, practical outcomes, pupil work and other appropriate evidence to establish what pupils know, understand and can do. Evidence reflects the nature of the learning and may include books, products, performances, photographs, recordings or Evidence for Learning. No single evidence type is required for every pupil or subject.</w:t>
      </w:r>
    </w:p>
    <w:p xmlns:wp14="http://schemas.microsoft.com/office/word/2010/wordml" w:rsidRPr="00591460" w:rsidR="00E73838" w:rsidRDefault="00252DF6" w14:paraId="7FF483DC" wp14:textId="77777777">
      <w:pPr>
        <w:pStyle w:val="Heading2"/>
        <w:rPr>
          <w:rFonts w:ascii="Comic Sans MS" w:hAnsi="Comic Sans MS"/>
          <w:color w:val="auto"/>
        </w:rPr>
      </w:pPr>
      <w:r w:rsidRPr="00591460">
        <w:rPr>
          <w:rFonts w:ascii="Comic Sans MS" w:hAnsi="Comic Sans MS"/>
          <w:color w:val="auto"/>
        </w:rPr>
        <w:t>Formative assessment</w:t>
      </w:r>
    </w:p>
    <w:p xmlns:wp14="http://schemas.microsoft.com/office/word/2010/wordml" w:rsidR="00E73838" w:rsidRDefault="00252DF6" w14:paraId="7F73DE68" wp14:textId="77777777">
      <w:pPr>
        <w:rPr>
          <w:rFonts w:ascii="Comic Sans MS" w:hAnsi="Comic Sans MS"/>
          <w:color w:val="auto"/>
        </w:rPr>
      </w:pPr>
      <w:r w:rsidRPr="00591460">
        <w:rPr>
          <w:rFonts w:ascii="Comic Sans MS" w:hAnsi="Comic Sans MS"/>
          <w:color w:val="auto"/>
        </w:rPr>
        <w:t>Staff check understanding during learning, identify misconceptions and adjust explanations, support and future teaching. Feedback is timely, accessible and consistent with the school Feedback Policy.</w:t>
      </w:r>
    </w:p>
    <w:p xmlns:wp14="http://schemas.microsoft.com/office/word/2010/wordml" w:rsidR="00017F7E" w:rsidRDefault="00017F7E" w14:paraId="2338896F" wp14:textId="77777777">
      <w:pPr>
        <w:rPr>
          <w:rFonts w:ascii="Comic Sans MS" w:hAnsi="Comic Sans MS"/>
          <w:color w:val="auto"/>
        </w:rPr>
      </w:pPr>
      <w:r>
        <w:rPr>
          <w:rFonts w:ascii="Comic Sans MS" w:hAnsi="Comic Sans MS"/>
          <w:color w:val="auto"/>
        </w:rPr>
        <w:t>Evidence for Learning (EFL)- tags and expectations:</w:t>
      </w:r>
    </w:p>
    <w:tbl>
      <w:tblPr>
        <w:tblStyle w:val="TableGrid"/>
        <w:tblW w:w="7366" w:type="dxa"/>
        <w:jc w:val="center"/>
        <w:tblLayout w:type="fixed"/>
        <w:tblLook w:val="04A0" w:firstRow="1" w:lastRow="0" w:firstColumn="1" w:lastColumn="0" w:noHBand="0" w:noVBand="1"/>
      </w:tblPr>
      <w:tblGrid>
        <w:gridCol w:w="1250"/>
        <w:gridCol w:w="6116"/>
      </w:tblGrid>
      <w:tr xmlns:wp14="http://schemas.microsoft.com/office/word/2010/wordml" w:rsidRPr="00591460" w:rsidR="00017F7E" w:rsidTr="00DF41F9" w14:paraId="6A3BDB59" wp14:textId="77777777">
        <w:trPr>
          <w:cantSplit/>
          <w:tblHeader/>
          <w:jc w:val="center"/>
        </w:trPr>
        <w:tc>
          <w:tcPr>
            <w:tcW w:w="1250" w:type="dxa"/>
            <w:shd w:val="clear" w:color="auto" w:fill="17365D"/>
            <w:tcMar>
              <w:top w:w="90" w:type="dxa"/>
              <w:left w:w="120" w:type="dxa"/>
              <w:bottom w:w="90" w:type="dxa"/>
              <w:right w:w="120" w:type="dxa"/>
            </w:tcMar>
            <w:vAlign w:val="center"/>
          </w:tcPr>
          <w:p w:rsidRPr="00591460" w:rsidR="00017F7E" w:rsidP="00DF41F9" w:rsidRDefault="00017F7E" w14:paraId="7167B191" wp14:textId="77777777">
            <w:pPr>
              <w:spacing w:after="0" w:line="252" w:lineRule="auto"/>
              <w:rPr>
                <w:rFonts w:ascii="Comic Sans MS" w:hAnsi="Comic Sans MS"/>
                <w:color w:val="auto"/>
              </w:rPr>
            </w:pPr>
            <w:r w:rsidRPr="00591460">
              <w:rPr>
                <w:rFonts w:ascii="Comic Sans MS" w:hAnsi="Comic Sans MS"/>
                <w:b/>
                <w:color w:val="auto"/>
                <w:sz w:val="19"/>
              </w:rPr>
              <w:t>Pathway</w:t>
            </w:r>
          </w:p>
        </w:tc>
        <w:tc>
          <w:tcPr>
            <w:tcW w:w="6116" w:type="dxa"/>
            <w:shd w:val="clear" w:color="auto" w:fill="17365D"/>
            <w:tcMar>
              <w:top w:w="90" w:type="dxa"/>
              <w:left w:w="120" w:type="dxa"/>
              <w:bottom w:w="90" w:type="dxa"/>
              <w:right w:w="120" w:type="dxa"/>
            </w:tcMar>
            <w:vAlign w:val="center"/>
          </w:tcPr>
          <w:p w:rsidRPr="00591460" w:rsidR="00017F7E" w:rsidP="00DF41F9" w:rsidRDefault="00017F7E" w14:paraId="4483405E" wp14:textId="77777777">
            <w:pPr>
              <w:spacing w:after="0" w:line="252" w:lineRule="auto"/>
              <w:rPr>
                <w:rFonts w:ascii="Comic Sans MS" w:hAnsi="Comic Sans MS"/>
                <w:color w:val="auto"/>
              </w:rPr>
            </w:pPr>
            <w:r w:rsidRPr="00591460">
              <w:rPr>
                <w:rFonts w:ascii="Comic Sans MS" w:hAnsi="Comic Sans MS"/>
                <w:b/>
                <w:color w:val="auto"/>
                <w:sz w:val="19"/>
              </w:rPr>
              <w:t>Common expectation</w:t>
            </w:r>
            <w:r>
              <w:rPr>
                <w:rFonts w:ascii="Comic Sans MS" w:hAnsi="Comic Sans MS"/>
                <w:b/>
                <w:color w:val="auto"/>
                <w:sz w:val="19"/>
              </w:rPr>
              <w:t>- Tags used</w:t>
            </w:r>
          </w:p>
        </w:tc>
      </w:tr>
      <w:tr xmlns:wp14="http://schemas.microsoft.com/office/word/2010/wordml" w:rsidRPr="00591460" w:rsidR="00017F7E" w:rsidTr="00DF41F9" w14:paraId="06344EF9" wp14:textId="77777777">
        <w:trPr>
          <w:cantSplit/>
          <w:jc w:val="center"/>
        </w:trPr>
        <w:tc>
          <w:tcPr>
            <w:tcW w:w="1250" w:type="dxa"/>
            <w:tcMar>
              <w:top w:w="90" w:type="dxa"/>
              <w:left w:w="120" w:type="dxa"/>
              <w:bottom w:w="90" w:type="dxa"/>
              <w:right w:w="120" w:type="dxa"/>
            </w:tcMar>
            <w:vAlign w:val="center"/>
          </w:tcPr>
          <w:p w:rsidRPr="00591460" w:rsidR="00017F7E" w:rsidP="00DF41F9" w:rsidRDefault="00017F7E" w14:paraId="1103D092" wp14:textId="77777777">
            <w:pPr>
              <w:spacing w:after="0" w:line="252" w:lineRule="auto"/>
              <w:rPr>
                <w:rFonts w:ascii="Comic Sans MS" w:hAnsi="Comic Sans MS"/>
                <w:color w:val="auto"/>
              </w:rPr>
            </w:pPr>
            <w:r w:rsidRPr="00591460">
              <w:rPr>
                <w:rFonts w:ascii="Comic Sans MS" w:hAnsi="Comic Sans MS"/>
                <w:color w:val="auto"/>
                <w:sz w:val="19"/>
              </w:rPr>
              <w:t>Cedar</w:t>
            </w:r>
          </w:p>
        </w:tc>
        <w:tc>
          <w:tcPr>
            <w:tcW w:w="6116" w:type="dxa"/>
            <w:tcMar>
              <w:top w:w="90" w:type="dxa"/>
              <w:left w:w="120" w:type="dxa"/>
              <w:bottom w:w="90" w:type="dxa"/>
              <w:right w:w="120" w:type="dxa"/>
            </w:tcMar>
            <w:vAlign w:val="center"/>
          </w:tcPr>
          <w:p w:rsidRPr="00591460" w:rsidR="00017F7E" w:rsidP="00DF41F9" w:rsidRDefault="00017F7E" w14:paraId="2E2AD771" wp14:textId="77777777">
            <w:pPr>
              <w:spacing w:after="0" w:line="252" w:lineRule="auto"/>
              <w:rPr>
                <w:rFonts w:ascii="Comic Sans MS" w:hAnsi="Comic Sans MS"/>
                <w:color w:val="auto"/>
              </w:rPr>
            </w:pPr>
            <w:r>
              <w:rPr>
                <w:rFonts w:ascii="Comic Sans MS" w:hAnsi="Comic Sans MS"/>
                <w:color w:val="auto"/>
              </w:rPr>
              <w:t>PSED, Enrichment, SMSC</w:t>
            </w:r>
          </w:p>
        </w:tc>
      </w:tr>
      <w:tr xmlns:wp14="http://schemas.microsoft.com/office/word/2010/wordml" w:rsidRPr="00591460" w:rsidR="00017F7E" w:rsidTr="00DF41F9" w14:paraId="578ECBD4" wp14:textId="77777777">
        <w:trPr>
          <w:cantSplit/>
          <w:jc w:val="center"/>
        </w:trPr>
        <w:tc>
          <w:tcPr>
            <w:tcW w:w="1250" w:type="dxa"/>
            <w:shd w:val="clear" w:color="auto" w:fill="EAF3F8"/>
            <w:tcMar>
              <w:top w:w="90" w:type="dxa"/>
              <w:left w:w="120" w:type="dxa"/>
              <w:bottom w:w="90" w:type="dxa"/>
              <w:right w:w="120" w:type="dxa"/>
            </w:tcMar>
            <w:vAlign w:val="center"/>
          </w:tcPr>
          <w:p w:rsidRPr="00591460" w:rsidR="00017F7E" w:rsidP="00DF41F9" w:rsidRDefault="00017F7E" w14:paraId="2F7DA7F2" wp14:textId="77777777">
            <w:pPr>
              <w:spacing w:after="0" w:line="252" w:lineRule="auto"/>
              <w:rPr>
                <w:rFonts w:ascii="Comic Sans MS" w:hAnsi="Comic Sans MS"/>
                <w:color w:val="auto"/>
              </w:rPr>
            </w:pPr>
            <w:r w:rsidRPr="00591460">
              <w:rPr>
                <w:rFonts w:ascii="Comic Sans MS" w:hAnsi="Comic Sans MS"/>
                <w:color w:val="auto"/>
                <w:sz w:val="19"/>
              </w:rPr>
              <w:t>Maple</w:t>
            </w:r>
          </w:p>
        </w:tc>
        <w:tc>
          <w:tcPr>
            <w:tcW w:w="6116" w:type="dxa"/>
            <w:shd w:val="clear" w:color="auto" w:fill="EAF3F8"/>
            <w:tcMar>
              <w:top w:w="90" w:type="dxa"/>
              <w:left w:w="120" w:type="dxa"/>
              <w:bottom w:w="90" w:type="dxa"/>
              <w:right w:w="120" w:type="dxa"/>
            </w:tcMar>
            <w:vAlign w:val="center"/>
          </w:tcPr>
          <w:p w:rsidRPr="00591460" w:rsidR="00017F7E" w:rsidP="00DF41F9" w:rsidRDefault="00017F7E" w14:paraId="226295C6" wp14:textId="77777777">
            <w:pPr>
              <w:spacing w:after="0" w:line="252" w:lineRule="auto"/>
              <w:rPr>
                <w:rFonts w:ascii="Comic Sans MS" w:hAnsi="Comic Sans MS"/>
                <w:color w:val="auto"/>
              </w:rPr>
            </w:pPr>
            <w:r>
              <w:rPr>
                <w:rFonts w:ascii="Comic Sans MS" w:hAnsi="Comic Sans MS"/>
                <w:color w:val="auto"/>
              </w:rPr>
              <w:t>Engagement, Enrichment</w:t>
            </w:r>
          </w:p>
        </w:tc>
      </w:tr>
      <w:tr xmlns:wp14="http://schemas.microsoft.com/office/word/2010/wordml" w:rsidRPr="00591460" w:rsidR="00017F7E" w:rsidTr="00DF41F9" w14:paraId="72C3A109" wp14:textId="77777777">
        <w:trPr>
          <w:cantSplit/>
          <w:jc w:val="center"/>
        </w:trPr>
        <w:tc>
          <w:tcPr>
            <w:tcW w:w="1250" w:type="dxa"/>
            <w:tcMar>
              <w:top w:w="90" w:type="dxa"/>
              <w:left w:w="120" w:type="dxa"/>
              <w:bottom w:w="90" w:type="dxa"/>
              <w:right w:w="120" w:type="dxa"/>
            </w:tcMar>
            <w:vAlign w:val="center"/>
          </w:tcPr>
          <w:p w:rsidRPr="00591460" w:rsidR="00017F7E" w:rsidP="00DF41F9" w:rsidRDefault="00017F7E" w14:paraId="6B87BB02" wp14:textId="77777777">
            <w:pPr>
              <w:spacing w:after="0" w:line="252" w:lineRule="auto"/>
              <w:rPr>
                <w:rFonts w:ascii="Comic Sans MS" w:hAnsi="Comic Sans MS"/>
                <w:color w:val="auto"/>
              </w:rPr>
            </w:pPr>
            <w:r w:rsidRPr="00591460">
              <w:rPr>
                <w:rFonts w:ascii="Comic Sans MS" w:hAnsi="Comic Sans MS"/>
                <w:color w:val="auto"/>
                <w:sz w:val="19"/>
              </w:rPr>
              <w:t>Elm</w:t>
            </w:r>
          </w:p>
        </w:tc>
        <w:tc>
          <w:tcPr>
            <w:tcW w:w="6116" w:type="dxa"/>
            <w:tcMar>
              <w:top w:w="90" w:type="dxa"/>
              <w:left w:w="120" w:type="dxa"/>
              <w:bottom w:w="90" w:type="dxa"/>
              <w:right w:w="120" w:type="dxa"/>
            </w:tcMar>
            <w:vAlign w:val="center"/>
          </w:tcPr>
          <w:p w:rsidRPr="00591460" w:rsidR="00017F7E" w:rsidP="00DF41F9" w:rsidRDefault="00017F7E" w14:paraId="779744A9" wp14:textId="77777777">
            <w:pPr>
              <w:spacing w:after="0" w:line="252" w:lineRule="auto"/>
              <w:rPr>
                <w:rFonts w:ascii="Comic Sans MS" w:hAnsi="Comic Sans MS"/>
                <w:color w:val="auto"/>
              </w:rPr>
            </w:pPr>
            <w:r>
              <w:rPr>
                <w:rFonts w:ascii="Comic Sans MS" w:hAnsi="Comic Sans MS"/>
                <w:color w:val="auto"/>
              </w:rPr>
              <w:t>PSHE, Enrichment</w:t>
            </w:r>
          </w:p>
        </w:tc>
      </w:tr>
      <w:tr xmlns:wp14="http://schemas.microsoft.com/office/word/2010/wordml" w:rsidRPr="00591460" w:rsidR="00017F7E" w:rsidTr="00DF41F9" w14:paraId="7533E497" wp14:textId="77777777">
        <w:trPr>
          <w:cantSplit/>
          <w:jc w:val="center"/>
        </w:trPr>
        <w:tc>
          <w:tcPr>
            <w:tcW w:w="1250" w:type="dxa"/>
            <w:shd w:val="clear" w:color="auto" w:fill="EAF3F8"/>
            <w:tcMar>
              <w:top w:w="90" w:type="dxa"/>
              <w:left w:w="120" w:type="dxa"/>
              <w:bottom w:w="90" w:type="dxa"/>
              <w:right w:w="120" w:type="dxa"/>
            </w:tcMar>
            <w:vAlign w:val="center"/>
          </w:tcPr>
          <w:p w:rsidRPr="00591460" w:rsidR="00017F7E" w:rsidP="00DF41F9" w:rsidRDefault="00017F7E" w14:paraId="39754E06" wp14:textId="77777777">
            <w:pPr>
              <w:spacing w:after="0" w:line="252" w:lineRule="auto"/>
              <w:rPr>
                <w:rFonts w:ascii="Comic Sans MS" w:hAnsi="Comic Sans MS"/>
                <w:color w:val="auto"/>
              </w:rPr>
            </w:pPr>
            <w:r w:rsidRPr="00591460">
              <w:rPr>
                <w:rFonts w:ascii="Comic Sans MS" w:hAnsi="Comic Sans MS"/>
                <w:color w:val="auto"/>
                <w:sz w:val="19"/>
              </w:rPr>
              <w:t>Willow</w:t>
            </w:r>
          </w:p>
        </w:tc>
        <w:tc>
          <w:tcPr>
            <w:tcW w:w="6116" w:type="dxa"/>
            <w:shd w:val="clear" w:color="auto" w:fill="EAF3F8"/>
            <w:tcMar>
              <w:top w:w="90" w:type="dxa"/>
              <w:left w:w="120" w:type="dxa"/>
              <w:bottom w:w="90" w:type="dxa"/>
              <w:right w:w="120" w:type="dxa"/>
            </w:tcMar>
            <w:vAlign w:val="center"/>
          </w:tcPr>
          <w:p w:rsidRPr="00591460" w:rsidR="00017F7E" w:rsidP="00DF41F9" w:rsidRDefault="00692275" w14:paraId="2CA15908" wp14:textId="77777777">
            <w:pPr>
              <w:spacing w:after="0" w:line="252" w:lineRule="auto"/>
              <w:rPr>
                <w:rFonts w:ascii="Comic Sans MS" w:hAnsi="Comic Sans MS"/>
                <w:color w:val="auto"/>
              </w:rPr>
            </w:pPr>
            <w:r>
              <w:rPr>
                <w:rFonts w:ascii="Comic Sans MS" w:hAnsi="Comic Sans MS"/>
                <w:color w:val="auto"/>
              </w:rPr>
              <w:t>PSHE, Enrichment</w:t>
            </w:r>
          </w:p>
        </w:tc>
      </w:tr>
      <w:tr xmlns:wp14="http://schemas.microsoft.com/office/word/2010/wordml" w:rsidRPr="00591460" w:rsidR="00017F7E" w:rsidTr="00DF41F9" w14:paraId="31025EA8" wp14:textId="77777777">
        <w:trPr>
          <w:cantSplit/>
          <w:jc w:val="center"/>
        </w:trPr>
        <w:tc>
          <w:tcPr>
            <w:tcW w:w="1250" w:type="dxa"/>
            <w:tcMar>
              <w:top w:w="90" w:type="dxa"/>
              <w:left w:w="120" w:type="dxa"/>
              <w:bottom w:w="90" w:type="dxa"/>
              <w:right w:w="120" w:type="dxa"/>
            </w:tcMar>
            <w:vAlign w:val="center"/>
          </w:tcPr>
          <w:p w:rsidRPr="00591460" w:rsidR="00017F7E" w:rsidP="00DF41F9" w:rsidRDefault="00017F7E" w14:paraId="6AF96C32" wp14:textId="77777777">
            <w:pPr>
              <w:spacing w:after="0" w:line="252" w:lineRule="auto"/>
              <w:rPr>
                <w:rFonts w:ascii="Comic Sans MS" w:hAnsi="Comic Sans MS"/>
                <w:color w:val="auto"/>
              </w:rPr>
            </w:pPr>
            <w:r w:rsidRPr="00591460">
              <w:rPr>
                <w:rFonts w:ascii="Comic Sans MS" w:hAnsi="Comic Sans MS"/>
                <w:color w:val="auto"/>
                <w:sz w:val="19"/>
              </w:rPr>
              <w:t>Oak</w:t>
            </w:r>
          </w:p>
        </w:tc>
        <w:tc>
          <w:tcPr>
            <w:tcW w:w="6116" w:type="dxa"/>
            <w:tcMar>
              <w:top w:w="90" w:type="dxa"/>
              <w:left w:w="120" w:type="dxa"/>
              <w:bottom w:w="90" w:type="dxa"/>
              <w:right w:w="120" w:type="dxa"/>
            </w:tcMar>
            <w:vAlign w:val="center"/>
          </w:tcPr>
          <w:p w:rsidRPr="00591460" w:rsidR="00017F7E" w:rsidP="00DF41F9" w:rsidRDefault="00692275" w14:paraId="5164A52A" wp14:textId="77777777">
            <w:pPr>
              <w:spacing w:after="0" w:line="252" w:lineRule="auto"/>
              <w:rPr>
                <w:rFonts w:ascii="Comic Sans MS" w:hAnsi="Comic Sans MS"/>
                <w:color w:val="auto"/>
              </w:rPr>
            </w:pPr>
            <w:r>
              <w:rPr>
                <w:rFonts w:ascii="Comic Sans MS" w:hAnsi="Comic Sans MS"/>
                <w:color w:val="auto"/>
              </w:rPr>
              <w:t>PSHE, Enrichment</w:t>
            </w:r>
            <w:bookmarkStart w:name="_GoBack" w:id="0"/>
            <w:bookmarkEnd w:id="0"/>
          </w:p>
        </w:tc>
      </w:tr>
    </w:tbl>
    <w:p xmlns:wp14="http://schemas.microsoft.com/office/word/2010/wordml" w:rsidRPr="00591460" w:rsidR="00017F7E" w:rsidRDefault="00017F7E" w14:paraId="3CF2D8B6" wp14:textId="77777777">
      <w:pPr>
        <w:rPr>
          <w:rFonts w:ascii="Comic Sans MS" w:hAnsi="Comic Sans MS"/>
          <w:color w:val="auto"/>
        </w:rPr>
      </w:pPr>
    </w:p>
    <w:p xmlns:wp14="http://schemas.microsoft.com/office/word/2010/wordml" w:rsidRPr="00591460" w:rsidR="00E73838" w:rsidRDefault="00252DF6" w14:paraId="6AFD69AF" wp14:textId="77777777">
      <w:pPr>
        <w:pStyle w:val="Heading2"/>
        <w:rPr>
          <w:rFonts w:ascii="Comic Sans MS" w:hAnsi="Comic Sans MS"/>
          <w:color w:val="auto"/>
        </w:rPr>
      </w:pPr>
      <w:r w:rsidRPr="00591460">
        <w:rPr>
          <w:rFonts w:ascii="Comic Sans MS" w:hAnsi="Comic Sans MS"/>
          <w:color w:val="auto"/>
        </w:rPr>
        <w:t>Summative assessment and moderation</w:t>
      </w:r>
    </w:p>
    <w:p xmlns:wp14="http://schemas.microsoft.com/office/word/2010/wordml" w:rsidRPr="00591460" w:rsidR="00E73838" w:rsidRDefault="00252DF6" w14:paraId="648DFBD5" wp14:textId="77777777">
      <w:pPr>
        <w:rPr>
          <w:rFonts w:ascii="Comic Sans MS" w:hAnsi="Comic Sans MS"/>
          <w:color w:val="auto"/>
        </w:rPr>
      </w:pPr>
      <w:r w:rsidRPr="00591460">
        <w:rPr>
          <w:rFonts w:ascii="Comic Sans MS" w:hAnsi="Comic Sans MS"/>
          <w:color w:val="auto"/>
        </w:rPr>
        <w:t>Where the school assessment model provides an appropriate framework, teachers record agreed outcomes at identified points. Subject leaders analyse headline information alongside qualitative evidence and knowledge of curriculum coverage. Moderation supports consistency and professional discussion. Assessment information is not interpreted in isolation or used to generate unnecessary workload.</w:t>
      </w:r>
    </w:p>
    <w:p xmlns:wp14="http://schemas.microsoft.com/office/word/2010/wordml" w:rsidRPr="00591460" w:rsidR="00E73838" w:rsidRDefault="00252DF6" w14:paraId="6D60E71D" wp14:textId="77777777">
      <w:pPr>
        <w:pStyle w:val="SubjectPrompt"/>
        <w:rPr>
          <w:rFonts w:ascii="Comic Sans MS" w:hAnsi="Comic Sans MS"/>
          <w:i w:val="0"/>
          <w:color w:val="auto"/>
        </w:rPr>
      </w:pPr>
      <w:r w:rsidRPr="00591460">
        <w:rPr>
          <w:rFonts w:ascii="Comic Sans MS" w:hAnsi="Comic Sans MS"/>
          <w:i w:val="0"/>
          <w:color w:val="auto"/>
        </w:rPr>
        <w:t>Assessment in PSHE is based on what pupils know, understand and can apply. Staff use observation, interaction, questioning, practical outcomes, pupil work, photographs, recordings and Evidence for Learning, as appropriate. Pupils are assessed termly by the class teacher in line with the school’s assessment systems. Monitoring and evaluation include lesson observation, book scrutiny including Evidence for Learning, questionnaires and feedback from pupils, staff and parents. Assessment evidence reflects the practical, communicative and developmental nature of PSHE learning.</w:t>
      </w:r>
    </w:p>
    <w:p xmlns:wp14="http://schemas.microsoft.com/office/word/2010/wordml" w:rsidRPr="00591460" w:rsidR="00E73838" w:rsidRDefault="00252DF6" w14:paraId="246F92D6" wp14:textId="77777777">
      <w:pPr>
        <w:pStyle w:val="Heading2"/>
        <w:rPr>
          <w:rFonts w:ascii="Comic Sans MS" w:hAnsi="Comic Sans MS"/>
          <w:color w:val="auto"/>
        </w:rPr>
      </w:pPr>
      <w:r w:rsidRPr="00591460">
        <w:rPr>
          <w:rFonts w:ascii="Comic Sans MS" w:hAnsi="Comic Sans MS"/>
          <w:color w:val="auto"/>
        </w:rPr>
        <w:t>Intended impact</w:t>
      </w:r>
    </w:p>
    <w:p xmlns:wp14="http://schemas.microsoft.com/office/word/2010/wordml" w:rsidRPr="00591460" w:rsidR="00E73838" w:rsidRDefault="00252DF6" w14:paraId="61ED252E" wp14:textId="77777777">
      <w:pPr>
        <w:rPr>
          <w:rFonts w:ascii="Comic Sans MS" w:hAnsi="Comic Sans MS"/>
          <w:color w:val="auto"/>
        </w:rPr>
      </w:pPr>
      <w:r w:rsidRPr="00591460">
        <w:rPr>
          <w:rFonts w:ascii="Comic Sans MS" w:hAnsi="Comic Sans MS"/>
          <w:color w:val="auto"/>
        </w:rPr>
        <w:t>Over time, pupils will develop and retain increasingly secure subject knowledge and skills. They will make connections, communicate understanding and apply learning with increasing accuracy, fluency, confidence and independence, appropriate to their starting points and needs. They will be prepared for subsequent learning and for meaningful participation in later life.</w:t>
      </w:r>
    </w:p>
    <w:p xmlns:wp14="http://schemas.microsoft.com/office/word/2010/wordml" w:rsidRPr="00591460" w:rsidR="00E73838" w:rsidRDefault="00252DF6" w14:paraId="6805A5EA" wp14:textId="77777777">
      <w:pPr>
        <w:pStyle w:val="SubjectPrompt"/>
        <w:rPr>
          <w:rFonts w:ascii="Comic Sans MS" w:hAnsi="Comic Sans MS"/>
          <w:i w:val="0"/>
          <w:color w:val="auto"/>
        </w:rPr>
      </w:pPr>
      <w:r w:rsidRPr="00591460">
        <w:rPr>
          <w:rFonts w:ascii="Comic Sans MS" w:hAnsi="Comic Sans MS"/>
          <w:i w:val="0"/>
          <w:color w:val="auto"/>
        </w:rPr>
        <w:t>The intended impact of PSHE is that pupils:</w:t>
      </w:r>
      <w:r w:rsidRPr="00591460">
        <w:rPr>
          <w:rFonts w:ascii="Comic Sans MS" w:hAnsi="Comic Sans MS"/>
          <w:i w:val="0"/>
          <w:color w:val="auto"/>
        </w:rPr>
        <w:br/>
      </w:r>
      <w:r w:rsidRPr="00591460">
        <w:rPr>
          <w:rFonts w:ascii="Comic Sans MS" w:hAnsi="Comic Sans MS"/>
          <w:i w:val="0"/>
          <w:color w:val="auto"/>
        </w:rPr>
        <w:t>• understand more about themselves, their feelings, health, relationships and safety;</w:t>
      </w:r>
      <w:r w:rsidRPr="00591460">
        <w:rPr>
          <w:rFonts w:ascii="Comic Sans MS" w:hAnsi="Comic Sans MS"/>
          <w:i w:val="0"/>
          <w:color w:val="auto"/>
        </w:rPr>
        <w:br/>
      </w:r>
      <w:r w:rsidRPr="00591460">
        <w:rPr>
          <w:rFonts w:ascii="Comic Sans MS" w:hAnsi="Comic Sans MS"/>
          <w:i w:val="0"/>
          <w:color w:val="auto"/>
        </w:rPr>
        <w:t>• communicate preferences, needs, feelings and concerns using their individual communication methods;</w:t>
      </w:r>
      <w:r w:rsidRPr="00591460">
        <w:rPr>
          <w:rFonts w:ascii="Comic Sans MS" w:hAnsi="Comic Sans MS"/>
          <w:i w:val="0"/>
          <w:color w:val="auto"/>
        </w:rPr>
        <w:br/>
      </w:r>
      <w:r w:rsidRPr="00591460">
        <w:rPr>
          <w:rFonts w:ascii="Comic Sans MS" w:hAnsi="Comic Sans MS"/>
          <w:i w:val="0"/>
          <w:color w:val="auto"/>
        </w:rPr>
        <w:t>• recognise positive, respectful, safe and unsafe relationships and know how to seek help;</w:t>
      </w:r>
      <w:r w:rsidRPr="00591460">
        <w:rPr>
          <w:rFonts w:ascii="Comic Sans MS" w:hAnsi="Comic Sans MS"/>
          <w:i w:val="0"/>
          <w:color w:val="auto"/>
        </w:rPr>
        <w:br/>
      </w:r>
      <w:r w:rsidRPr="00591460">
        <w:rPr>
          <w:rFonts w:ascii="Comic Sans MS" w:hAnsi="Comic Sans MS"/>
          <w:i w:val="0"/>
          <w:color w:val="auto"/>
        </w:rPr>
        <w:t>• make choices and apply personal, social, health and safety skills in real-life situations;</w:t>
      </w:r>
      <w:r w:rsidRPr="00591460">
        <w:rPr>
          <w:rFonts w:ascii="Comic Sans MS" w:hAnsi="Comic Sans MS"/>
          <w:i w:val="0"/>
          <w:color w:val="auto"/>
        </w:rPr>
        <w:br/>
      </w:r>
      <w:r w:rsidRPr="00591460">
        <w:rPr>
          <w:rFonts w:ascii="Comic Sans MS" w:hAnsi="Comic Sans MS"/>
          <w:i w:val="0"/>
          <w:color w:val="auto"/>
        </w:rPr>
        <w:t>• develop increasing confidence, independence and participation in school, community and preparation-for-adulthood activities;</w:t>
      </w:r>
      <w:r w:rsidRPr="00591460">
        <w:rPr>
          <w:rFonts w:ascii="Comic Sans MS" w:hAnsi="Comic Sans MS"/>
          <w:i w:val="0"/>
          <w:color w:val="auto"/>
        </w:rPr>
        <w:br/>
      </w:r>
      <w:r w:rsidRPr="00591460">
        <w:rPr>
          <w:rFonts w:ascii="Comic Sans MS" w:hAnsi="Comic Sans MS"/>
          <w:i w:val="0"/>
          <w:color w:val="auto"/>
        </w:rPr>
        <w:t>• remember and use key PSHE knowledge and skills across different people, places and situations.</w:t>
      </w:r>
    </w:p>
    <w:p xmlns:wp14="http://schemas.microsoft.com/office/word/2010/wordml" w:rsidRPr="00591460" w:rsidR="00E73838" w:rsidRDefault="00252DF6" w14:paraId="743A52A3" wp14:textId="77777777">
      <w:pPr>
        <w:pStyle w:val="Heading1"/>
        <w:rPr>
          <w:rFonts w:ascii="Comic Sans MS" w:hAnsi="Comic Sans MS"/>
          <w:color w:val="auto"/>
        </w:rPr>
      </w:pPr>
      <w:r w:rsidRPr="00591460">
        <w:rPr>
          <w:rFonts w:ascii="Comic Sans MS" w:hAnsi="Comic Sans MS"/>
          <w:color w:val="auto"/>
        </w:rPr>
        <w:t>11. Subject leadership, monitoring and improvement</w:t>
      </w:r>
    </w:p>
    <w:p xmlns:wp14="http://schemas.microsoft.com/office/word/2010/wordml" w:rsidRPr="00591460" w:rsidR="00E73838" w:rsidRDefault="00252DF6" w14:paraId="26575269" wp14:textId="77777777">
      <w:pPr>
        <w:rPr>
          <w:rFonts w:ascii="Comic Sans MS" w:hAnsi="Comic Sans MS"/>
          <w:color w:val="auto"/>
        </w:rPr>
      </w:pPr>
      <w:r w:rsidRPr="00591460">
        <w:rPr>
          <w:rFonts w:ascii="Comic Sans MS" w:hAnsi="Comic Sans MS"/>
          <w:color w:val="auto"/>
        </w:rPr>
        <w:t>The subject leader maintains an accurate, evidence-informed understanding of strengths and priorities. Monitoring is developmental, proportionate and focused on the quality and impact of the curriculum. It draws on a range of evidence and does not rely on a single lesson, book, data measure or pupil response.</w:t>
      </w:r>
    </w:p>
    <w:p xmlns:wp14="http://schemas.microsoft.com/office/word/2010/wordml" w:rsidRPr="00591460" w:rsidR="00E73838" w:rsidRDefault="00252DF6" w14:paraId="2020B3A4" wp14:textId="77777777">
      <w:pPr>
        <w:pStyle w:val="Heading2"/>
        <w:rPr>
          <w:rFonts w:ascii="Comic Sans MS" w:hAnsi="Comic Sans MS"/>
          <w:color w:val="auto"/>
        </w:rPr>
      </w:pPr>
      <w:r w:rsidRPr="00591460">
        <w:rPr>
          <w:rFonts w:ascii="Comic Sans MS" w:hAnsi="Comic Sans MS"/>
          <w:color w:val="auto"/>
        </w:rPr>
        <w:t>Subject leader responsibilities</w:t>
      </w:r>
    </w:p>
    <w:p xmlns:wp14="http://schemas.microsoft.com/office/word/2010/wordml" w:rsidRPr="00591460" w:rsidR="00E73838" w:rsidRDefault="00252DF6" w14:paraId="4B3519C4" wp14:textId="77777777">
      <w:pPr>
        <w:pStyle w:val="ListBullet"/>
        <w:spacing w:after="40"/>
        <w:ind w:hanging="216"/>
        <w:rPr>
          <w:rFonts w:ascii="Comic Sans MS" w:hAnsi="Comic Sans MS"/>
          <w:color w:val="auto"/>
        </w:rPr>
      </w:pPr>
      <w:r w:rsidRPr="00591460">
        <w:rPr>
          <w:rFonts w:ascii="Comic Sans MS" w:hAnsi="Comic Sans MS"/>
          <w:color w:val="auto"/>
        </w:rPr>
        <w:t>maintain and communicate the subject vision, policy, curriculum plans and progression expectations;</w:t>
      </w:r>
    </w:p>
    <w:p xmlns:wp14="http://schemas.microsoft.com/office/word/2010/wordml" w:rsidRPr="00591460" w:rsidR="00E73838" w:rsidRDefault="00252DF6" w14:paraId="2487D45C" wp14:textId="77777777">
      <w:pPr>
        <w:pStyle w:val="ListBullet"/>
        <w:spacing w:after="40"/>
        <w:ind w:hanging="216"/>
        <w:rPr>
          <w:rFonts w:ascii="Comic Sans MS" w:hAnsi="Comic Sans MS"/>
          <w:color w:val="auto"/>
        </w:rPr>
      </w:pPr>
      <w:r w:rsidRPr="00591460">
        <w:rPr>
          <w:rFonts w:ascii="Comic Sans MS" w:hAnsi="Comic Sans MS"/>
          <w:color w:val="auto"/>
        </w:rPr>
        <w:t>check statutory entitlement, curriculum coverage, sequencing and consistency across pathways;</w:t>
      </w:r>
    </w:p>
    <w:p xmlns:wp14="http://schemas.microsoft.com/office/word/2010/wordml" w:rsidRPr="00591460" w:rsidR="00E73838" w:rsidRDefault="00252DF6" w14:paraId="2DDE7934" wp14:textId="77777777">
      <w:pPr>
        <w:pStyle w:val="ListBullet"/>
        <w:spacing w:after="40"/>
        <w:ind w:hanging="216"/>
        <w:rPr>
          <w:rFonts w:ascii="Comic Sans MS" w:hAnsi="Comic Sans MS"/>
          <w:color w:val="auto"/>
        </w:rPr>
      </w:pPr>
      <w:r w:rsidRPr="00591460">
        <w:rPr>
          <w:rFonts w:ascii="Comic Sans MS" w:hAnsi="Comic Sans MS"/>
          <w:color w:val="auto"/>
        </w:rPr>
        <w:t>use the protected weekly subject-leadership time for planned monitoring, support and improvement activity;</w:t>
      </w:r>
    </w:p>
    <w:p xmlns:wp14="http://schemas.microsoft.com/office/word/2010/wordml" w:rsidRPr="00591460" w:rsidR="00E73838" w:rsidRDefault="00252DF6" w14:paraId="4240A734" wp14:textId="77777777">
      <w:pPr>
        <w:pStyle w:val="ListBullet"/>
        <w:spacing w:after="40"/>
        <w:ind w:hanging="216"/>
        <w:rPr>
          <w:rFonts w:ascii="Comic Sans MS" w:hAnsi="Comic Sans MS"/>
          <w:color w:val="auto"/>
        </w:rPr>
      </w:pPr>
      <w:r w:rsidRPr="00591460">
        <w:rPr>
          <w:rFonts w:ascii="Comic Sans MS" w:hAnsi="Comic Sans MS"/>
          <w:color w:val="auto"/>
        </w:rPr>
        <w:t>complete ongoing monitoring, including appropriate combinations of planning/work review, Evidence for Learning review, learning visits, staff discussion and pupil voice;</w:t>
      </w:r>
    </w:p>
    <w:p xmlns:wp14="http://schemas.microsoft.com/office/word/2010/wordml" w:rsidRPr="00591460" w:rsidR="00E73838" w:rsidRDefault="00252DF6" w14:paraId="00A2F596" wp14:textId="77777777">
      <w:pPr>
        <w:pStyle w:val="ListBullet"/>
        <w:spacing w:after="40"/>
        <w:ind w:hanging="216"/>
        <w:rPr>
          <w:rFonts w:ascii="Comic Sans MS" w:hAnsi="Comic Sans MS"/>
          <w:color w:val="auto"/>
        </w:rPr>
      </w:pPr>
      <w:r w:rsidRPr="00591460">
        <w:rPr>
          <w:rFonts w:ascii="Comic Sans MS" w:hAnsi="Comic Sans MS"/>
          <w:color w:val="auto"/>
        </w:rPr>
        <w:t>undertake agreed case studies during full monitoring days to follow individual pupils’ learning journeys over time;</w:t>
      </w:r>
    </w:p>
    <w:p xmlns:wp14="http://schemas.microsoft.com/office/word/2010/wordml" w:rsidRPr="00591460" w:rsidR="00E73838" w:rsidRDefault="00252DF6" w14:paraId="4C4FC239" wp14:textId="77777777">
      <w:pPr>
        <w:pStyle w:val="ListBullet"/>
        <w:spacing w:after="40"/>
        <w:ind w:hanging="216"/>
        <w:rPr>
          <w:rFonts w:ascii="Comic Sans MS" w:hAnsi="Comic Sans MS"/>
          <w:color w:val="auto"/>
        </w:rPr>
      </w:pPr>
      <w:r w:rsidRPr="00591460">
        <w:rPr>
          <w:rFonts w:ascii="Comic Sans MS" w:hAnsi="Comic Sans MS"/>
          <w:color w:val="auto"/>
        </w:rPr>
        <w:t>analyse headline assessment information and qualitative evidence, identify patterns and agree proportionate actions;</w:t>
      </w:r>
    </w:p>
    <w:p xmlns:wp14="http://schemas.microsoft.com/office/word/2010/wordml" w:rsidRPr="00591460" w:rsidR="00E73838" w:rsidRDefault="00252DF6" w14:paraId="3E25EC1F" wp14:textId="77777777">
      <w:pPr>
        <w:pStyle w:val="ListBullet"/>
        <w:spacing w:after="40"/>
        <w:ind w:hanging="216"/>
        <w:rPr>
          <w:rFonts w:ascii="Comic Sans MS" w:hAnsi="Comic Sans MS"/>
          <w:color w:val="auto"/>
        </w:rPr>
      </w:pPr>
      <w:r w:rsidRPr="00591460">
        <w:rPr>
          <w:rFonts w:ascii="Comic Sans MS" w:hAnsi="Comic Sans MS"/>
          <w:color w:val="auto"/>
        </w:rPr>
        <w:t>identify staff development needs and provide guidance, modelling, coaching or resources;</w:t>
      </w:r>
    </w:p>
    <w:p xmlns:wp14="http://schemas.microsoft.com/office/word/2010/wordml" w:rsidRPr="00591460" w:rsidR="00E73838" w:rsidRDefault="00252DF6" w14:paraId="07565605" wp14:textId="77777777">
      <w:pPr>
        <w:pStyle w:val="ListBullet"/>
        <w:spacing w:after="40"/>
        <w:ind w:hanging="216"/>
        <w:rPr>
          <w:rFonts w:ascii="Comic Sans MS" w:hAnsi="Comic Sans MS"/>
          <w:color w:val="auto"/>
        </w:rPr>
      </w:pPr>
      <w:r w:rsidRPr="00591460">
        <w:rPr>
          <w:rFonts w:ascii="Comic Sans MS" w:hAnsi="Comic Sans MS"/>
          <w:color w:val="auto"/>
        </w:rPr>
        <w:t>maintain the subject self-evaluation, action plan and concise termly monitoring report;</w:t>
      </w:r>
    </w:p>
    <w:p xmlns:wp14="http://schemas.microsoft.com/office/word/2010/wordml" w:rsidRPr="00591460" w:rsidR="00E73838" w:rsidRDefault="00252DF6" w14:paraId="25938953" wp14:textId="77777777">
      <w:pPr>
        <w:pStyle w:val="ListBullet"/>
        <w:spacing w:after="40"/>
        <w:ind w:hanging="216"/>
        <w:rPr>
          <w:rFonts w:ascii="Comic Sans MS" w:hAnsi="Comic Sans MS"/>
          <w:color w:val="auto"/>
        </w:rPr>
      </w:pPr>
      <w:r w:rsidRPr="00591460">
        <w:rPr>
          <w:rFonts w:ascii="Comic Sans MS" w:hAnsi="Comic Sans MS"/>
          <w:color w:val="auto"/>
        </w:rPr>
        <w:t>report termly to the Quality of Education Lead and link governor, including progress, impact, risks and next steps;</w:t>
      </w:r>
    </w:p>
    <w:p xmlns:wp14="http://schemas.microsoft.com/office/word/2010/wordml" w:rsidRPr="00591460" w:rsidR="00E73838" w:rsidRDefault="00252DF6" w14:paraId="7596597A" wp14:textId="77777777">
      <w:pPr>
        <w:pStyle w:val="ListBullet"/>
        <w:spacing w:after="40"/>
        <w:ind w:hanging="216"/>
        <w:rPr>
          <w:rFonts w:ascii="Comic Sans MS" w:hAnsi="Comic Sans MS"/>
          <w:color w:val="auto"/>
        </w:rPr>
      </w:pPr>
      <w:r w:rsidRPr="00591460">
        <w:rPr>
          <w:rFonts w:ascii="Comic Sans MS" w:hAnsi="Comic Sans MS"/>
          <w:color w:val="auto"/>
        </w:rPr>
        <w:t>evaluate whether actions and CPD improve pupils’ curriculum experience and achievement.</w:t>
      </w:r>
    </w:p>
    <w:p xmlns:wp14="http://schemas.microsoft.com/office/word/2010/wordml" w:rsidRPr="00591460" w:rsidR="00E73838" w:rsidRDefault="00252DF6" w14:paraId="6A90E8F9" wp14:textId="77777777">
      <w:pPr>
        <w:pStyle w:val="SubjectPrompt"/>
        <w:rPr>
          <w:rFonts w:ascii="Comic Sans MS" w:hAnsi="Comic Sans MS"/>
          <w:i w:val="0"/>
          <w:color w:val="auto"/>
        </w:rPr>
      </w:pPr>
      <w:r w:rsidRPr="00591460">
        <w:rPr>
          <w:rFonts w:ascii="Comic Sans MS" w:hAnsi="Comic Sans MS"/>
          <w:i w:val="0"/>
          <w:color w:val="auto"/>
        </w:rPr>
        <w:t>The PSHE co-ordinator maintains the whole-school PSHE and RSHE curriculum, monitors implementation and evaluates its impact. Responsibilities include maintaining long-term and medium-term planning, checking statutory RSHE coverage, supporting staff with sensitive or complex content, organising relevant external training, keeping subject knowledge up to date, monitoring teaching and assessment, gathering pupil, staff and parent voice, and working with safeguarding colleagues where appropriate. The co-ordinator also checks the suitability of external organisations and teaching resources used within PSHE and RSHE.</w:t>
      </w:r>
      <w:r w:rsidRPr="00591460" w:rsidR="00591460">
        <w:rPr>
          <w:rFonts w:ascii="Comic Sans MS" w:hAnsi="Comic Sans MS"/>
          <w:i w:val="0"/>
          <w:color w:val="auto"/>
        </w:rPr>
        <w:t xml:space="preserve"> </w:t>
      </w:r>
    </w:p>
    <w:p xmlns:wp14="http://schemas.microsoft.com/office/word/2010/wordml" w:rsidRPr="00591460" w:rsidR="00E73838" w:rsidRDefault="00252DF6" w14:paraId="7E5B4E33" wp14:textId="77777777">
      <w:pPr>
        <w:pStyle w:val="Heading2"/>
        <w:rPr>
          <w:rFonts w:ascii="Comic Sans MS" w:hAnsi="Comic Sans MS"/>
          <w:color w:val="auto"/>
        </w:rPr>
      </w:pPr>
      <w:r w:rsidRPr="00591460">
        <w:rPr>
          <w:rFonts w:ascii="Comic Sans MS" w:hAnsi="Comic Sans MS"/>
          <w:color w:val="auto"/>
        </w:rPr>
        <w:t>Monitoring questions</w:t>
      </w:r>
    </w:p>
    <w:p xmlns:wp14="http://schemas.microsoft.com/office/word/2010/wordml" w:rsidRPr="00591460" w:rsidR="00E73838" w:rsidRDefault="00252DF6" w14:paraId="58687102" wp14:textId="77777777">
      <w:pPr>
        <w:pStyle w:val="ListBullet"/>
        <w:spacing w:after="40"/>
        <w:ind w:hanging="216"/>
        <w:rPr>
          <w:rFonts w:ascii="Comic Sans MS" w:hAnsi="Comic Sans MS"/>
          <w:color w:val="auto"/>
        </w:rPr>
      </w:pPr>
      <w:r w:rsidRPr="00591460">
        <w:rPr>
          <w:rFonts w:ascii="Comic Sans MS" w:hAnsi="Comic Sans MS"/>
          <w:color w:val="auto"/>
        </w:rPr>
        <w:t>Is the intended curriculum being taught across all relevant pathways and key stages?</w:t>
      </w:r>
    </w:p>
    <w:p xmlns:wp14="http://schemas.microsoft.com/office/word/2010/wordml" w:rsidRPr="00591460" w:rsidR="00E73838" w:rsidRDefault="00252DF6" w14:paraId="64FB6744" wp14:textId="77777777">
      <w:pPr>
        <w:pStyle w:val="ListBullet"/>
        <w:spacing w:after="40"/>
        <w:ind w:hanging="216"/>
        <w:rPr>
          <w:rFonts w:ascii="Comic Sans MS" w:hAnsi="Comic Sans MS"/>
          <w:color w:val="auto"/>
        </w:rPr>
      </w:pPr>
      <w:r w:rsidRPr="00591460">
        <w:rPr>
          <w:rFonts w:ascii="Comic Sans MS" w:hAnsi="Comic Sans MS"/>
          <w:color w:val="auto"/>
        </w:rPr>
        <w:t>Do staff understand the essential knowledge, progression and subject-specific teaching approaches?</w:t>
      </w:r>
    </w:p>
    <w:p xmlns:wp14="http://schemas.microsoft.com/office/word/2010/wordml" w:rsidRPr="00591460" w:rsidR="00E73838" w:rsidRDefault="00252DF6" w14:paraId="1FD28ABE" wp14:textId="77777777">
      <w:pPr>
        <w:pStyle w:val="ListBullet"/>
        <w:spacing w:after="40"/>
        <w:ind w:hanging="216"/>
        <w:rPr>
          <w:rFonts w:ascii="Comic Sans MS" w:hAnsi="Comic Sans MS"/>
          <w:color w:val="auto"/>
        </w:rPr>
      </w:pPr>
      <w:r w:rsidRPr="00591460">
        <w:rPr>
          <w:rFonts w:ascii="Comic Sans MS" w:hAnsi="Comic Sans MS"/>
          <w:color w:val="auto"/>
        </w:rPr>
        <w:t>Are pupils participating, learning and remembering more, and becoming more independent?</w:t>
      </w:r>
    </w:p>
    <w:p xmlns:wp14="http://schemas.microsoft.com/office/word/2010/wordml" w:rsidRPr="00591460" w:rsidR="00E73838" w:rsidRDefault="00252DF6" w14:paraId="2733772F" wp14:textId="77777777">
      <w:pPr>
        <w:pStyle w:val="ListBullet"/>
        <w:spacing w:after="40"/>
        <w:ind w:hanging="216"/>
        <w:rPr>
          <w:rFonts w:ascii="Comic Sans MS" w:hAnsi="Comic Sans MS"/>
          <w:color w:val="auto"/>
        </w:rPr>
      </w:pPr>
      <w:r w:rsidRPr="00591460">
        <w:rPr>
          <w:rFonts w:ascii="Comic Sans MS" w:hAnsi="Comic Sans MS"/>
          <w:color w:val="auto"/>
        </w:rPr>
        <w:t>Are adaptations enabling access while preserving subject ambition?</w:t>
      </w:r>
    </w:p>
    <w:p xmlns:wp14="http://schemas.microsoft.com/office/word/2010/wordml" w:rsidRPr="00591460" w:rsidR="00E73838" w:rsidRDefault="00252DF6" w14:paraId="12FEDFF0" wp14:textId="77777777">
      <w:pPr>
        <w:pStyle w:val="ListBullet"/>
        <w:spacing w:after="40"/>
        <w:ind w:hanging="216"/>
        <w:rPr>
          <w:rFonts w:ascii="Comic Sans MS" w:hAnsi="Comic Sans MS"/>
          <w:color w:val="auto"/>
        </w:rPr>
      </w:pPr>
      <w:r w:rsidRPr="00591460">
        <w:rPr>
          <w:rFonts w:ascii="Comic Sans MS" w:hAnsi="Comic Sans MS"/>
          <w:color w:val="auto"/>
        </w:rPr>
        <w:t>What do different evidence sources indicate, including pupils whose learning is practical, sensory or not recorded in books?</w:t>
      </w:r>
    </w:p>
    <w:p xmlns:wp14="http://schemas.microsoft.com/office/word/2010/wordml" w:rsidRPr="00591460" w:rsidR="00E73838" w:rsidRDefault="00252DF6" w14:paraId="2FCFE523" wp14:textId="77777777">
      <w:pPr>
        <w:pStyle w:val="ListBullet"/>
        <w:spacing w:after="40"/>
        <w:ind w:hanging="216"/>
        <w:rPr>
          <w:rFonts w:ascii="Comic Sans MS" w:hAnsi="Comic Sans MS"/>
          <w:color w:val="auto"/>
        </w:rPr>
      </w:pPr>
      <w:r w:rsidRPr="00591460">
        <w:rPr>
          <w:rFonts w:ascii="Comic Sans MS" w:hAnsi="Comic Sans MS"/>
          <w:color w:val="auto"/>
        </w:rPr>
        <w:t>What needs to improve, who will act, by when, and how will impact be checked?</w:t>
      </w:r>
    </w:p>
    <w:p xmlns:wp14="http://schemas.microsoft.com/office/word/2010/wordml" w:rsidRPr="00591460" w:rsidR="00E73838" w:rsidRDefault="00252DF6" w14:paraId="532F17C3" wp14:textId="77777777">
      <w:pPr>
        <w:pStyle w:val="Heading1"/>
        <w:rPr>
          <w:rFonts w:ascii="Comic Sans MS" w:hAnsi="Comic Sans MS"/>
          <w:color w:val="auto"/>
        </w:rPr>
      </w:pPr>
      <w:r w:rsidRPr="00591460">
        <w:rPr>
          <w:rFonts w:ascii="Comic Sans MS" w:hAnsi="Comic Sans MS"/>
          <w:color w:val="auto"/>
        </w:rPr>
        <w:t>12. Roles and responsibilities</w:t>
      </w:r>
    </w:p>
    <w:tbl>
      <w:tblPr>
        <w:tblStyle w:val="TableGrid"/>
        <w:tblW w:w="9360" w:type="dxa"/>
        <w:jc w:val="center"/>
        <w:tblLayout w:type="fixed"/>
        <w:tblLook w:val="04A0" w:firstRow="1" w:lastRow="0" w:firstColumn="1" w:lastColumn="0" w:noHBand="0" w:noVBand="1"/>
      </w:tblPr>
      <w:tblGrid>
        <w:gridCol w:w="2450"/>
        <w:gridCol w:w="6910"/>
      </w:tblGrid>
      <w:tr xmlns:wp14="http://schemas.microsoft.com/office/word/2010/wordml" w:rsidRPr="00591460" w:rsidR="00591460" w14:paraId="22390813" wp14:textId="77777777">
        <w:trPr>
          <w:cantSplit/>
          <w:tblHeader/>
          <w:jc w:val="center"/>
        </w:trPr>
        <w:tc>
          <w:tcPr>
            <w:tcW w:w="2450" w:type="dxa"/>
            <w:shd w:val="clear" w:color="auto" w:fill="17365D"/>
            <w:tcMar>
              <w:top w:w="90" w:type="dxa"/>
              <w:left w:w="120" w:type="dxa"/>
              <w:bottom w:w="90" w:type="dxa"/>
              <w:right w:w="120" w:type="dxa"/>
            </w:tcMar>
            <w:vAlign w:val="center"/>
          </w:tcPr>
          <w:p w:rsidRPr="00591460" w:rsidR="00E73838" w:rsidRDefault="00252DF6" w14:paraId="7810568A" wp14:textId="77777777">
            <w:pPr>
              <w:spacing w:after="0" w:line="252" w:lineRule="auto"/>
              <w:rPr>
                <w:rFonts w:ascii="Comic Sans MS" w:hAnsi="Comic Sans MS"/>
                <w:color w:val="auto"/>
              </w:rPr>
            </w:pPr>
            <w:r w:rsidRPr="00591460">
              <w:rPr>
                <w:rFonts w:ascii="Comic Sans MS" w:hAnsi="Comic Sans MS"/>
                <w:b/>
                <w:color w:val="auto"/>
                <w:sz w:val="19"/>
              </w:rPr>
              <w:t>Role</w:t>
            </w:r>
          </w:p>
        </w:tc>
        <w:tc>
          <w:tcPr>
            <w:tcW w:w="6910" w:type="dxa"/>
            <w:shd w:val="clear" w:color="auto" w:fill="17365D"/>
            <w:tcMar>
              <w:top w:w="90" w:type="dxa"/>
              <w:left w:w="120" w:type="dxa"/>
              <w:bottom w:w="90" w:type="dxa"/>
              <w:right w:w="120" w:type="dxa"/>
            </w:tcMar>
            <w:vAlign w:val="center"/>
          </w:tcPr>
          <w:p w:rsidRPr="00591460" w:rsidR="00E73838" w:rsidRDefault="00252DF6" w14:paraId="2614D3E7" wp14:textId="77777777">
            <w:pPr>
              <w:spacing w:after="0" w:line="252" w:lineRule="auto"/>
              <w:rPr>
                <w:rFonts w:ascii="Comic Sans MS" w:hAnsi="Comic Sans MS"/>
                <w:color w:val="auto"/>
              </w:rPr>
            </w:pPr>
            <w:r w:rsidRPr="00591460">
              <w:rPr>
                <w:rFonts w:ascii="Comic Sans MS" w:hAnsi="Comic Sans MS"/>
                <w:b/>
                <w:color w:val="auto"/>
                <w:sz w:val="19"/>
              </w:rPr>
              <w:t>Core responsibility</w:t>
            </w:r>
          </w:p>
        </w:tc>
      </w:tr>
      <w:tr xmlns:wp14="http://schemas.microsoft.com/office/word/2010/wordml" w:rsidRPr="00591460" w:rsidR="00591460" w14:paraId="2B6E792B" wp14:textId="77777777">
        <w:trPr>
          <w:cantSplit/>
          <w:jc w:val="center"/>
        </w:trPr>
        <w:tc>
          <w:tcPr>
            <w:tcW w:w="2450" w:type="dxa"/>
            <w:tcMar>
              <w:top w:w="90" w:type="dxa"/>
              <w:left w:w="120" w:type="dxa"/>
              <w:bottom w:w="90" w:type="dxa"/>
              <w:right w:w="120" w:type="dxa"/>
            </w:tcMar>
            <w:vAlign w:val="center"/>
          </w:tcPr>
          <w:p w:rsidRPr="00591460" w:rsidR="00E73838" w:rsidRDefault="00252DF6" w14:paraId="5A77AF26" wp14:textId="77777777">
            <w:pPr>
              <w:spacing w:after="0" w:line="252" w:lineRule="auto"/>
              <w:rPr>
                <w:rFonts w:ascii="Comic Sans MS" w:hAnsi="Comic Sans MS"/>
                <w:color w:val="auto"/>
              </w:rPr>
            </w:pPr>
            <w:r w:rsidRPr="00591460">
              <w:rPr>
                <w:rFonts w:ascii="Comic Sans MS" w:hAnsi="Comic Sans MS"/>
                <w:color w:val="auto"/>
                <w:sz w:val="19"/>
              </w:rPr>
              <w:t>Governing body/link governor</w:t>
            </w:r>
          </w:p>
        </w:tc>
        <w:tc>
          <w:tcPr>
            <w:tcW w:w="6910" w:type="dxa"/>
            <w:tcMar>
              <w:top w:w="90" w:type="dxa"/>
              <w:left w:w="120" w:type="dxa"/>
              <w:bottom w:w="90" w:type="dxa"/>
              <w:right w:w="120" w:type="dxa"/>
            </w:tcMar>
            <w:vAlign w:val="center"/>
          </w:tcPr>
          <w:p w:rsidRPr="00591460" w:rsidR="00E73838" w:rsidRDefault="00252DF6" w14:paraId="26A7CA55" wp14:textId="77777777">
            <w:pPr>
              <w:spacing w:after="0" w:line="252" w:lineRule="auto"/>
              <w:rPr>
                <w:rFonts w:ascii="Comic Sans MS" w:hAnsi="Comic Sans MS"/>
                <w:color w:val="auto"/>
              </w:rPr>
            </w:pPr>
            <w:r w:rsidRPr="00591460">
              <w:rPr>
                <w:rFonts w:ascii="Comic Sans MS" w:hAnsi="Comic Sans MS"/>
                <w:color w:val="auto"/>
                <w:sz w:val="19"/>
              </w:rPr>
              <w:t>Provide strategic oversight, challenge and assurance regarding curriculum entitlement, quality, inclusion and improvement.</w:t>
            </w:r>
          </w:p>
        </w:tc>
      </w:tr>
      <w:tr xmlns:wp14="http://schemas.microsoft.com/office/word/2010/wordml" w:rsidRPr="00591460" w:rsidR="00591460" w14:paraId="4191E87F" wp14:textId="77777777">
        <w:trPr>
          <w:cantSplit/>
          <w:jc w:val="center"/>
        </w:trPr>
        <w:tc>
          <w:tcPr>
            <w:tcW w:w="2450" w:type="dxa"/>
            <w:shd w:val="clear" w:color="auto" w:fill="EAF3F8"/>
            <w:tcMar>
              <w:top w:w="90" w:type="dxa"/>
              <w:left w:w="120" w:type="dxa"/>
              <w:bottom w:w="90" w:type="dxa"/>
              <w:right w:w="120" w:type="dxa"/>
            </w:tcMar>
            <w:vAlign w:val="center"/>
          </w:tcPr>
          <w:p w:rsidRPr="00591460" w:rsidR="00E73838" w:rsidRDefault="00252DF6" w14:paraId="666D6326" wp14:textId="77777777">
            <w:pPr>
              <w:spacing w:after="0" w:line="252" w:lineRule="auto"/>
              <w:rPr>
                <w:rFonts w:ascii="Comic Sans MS" w:hAnsi="Comic Sans MS"/>
                <w:color w:val="auto"/>
              </w:rPr>
            </w:pPr>
            <w:r w:rsidRPr="00591460">
              <w:rPr>
                <w:rFonts w:ascii="Comic Sans MS" w:hAnsi="Comic Sans MS"/>
                <w:color w:val="auto"/>
                <w:sz w:val="19"/>
              </w:rPr>
              <w:t>Quality of Education Lead</w:t>
            </w:r>
          </w:p>
        </w:tc>
        <w:tc>
          <w:tcPr>
            <w:tcW w:w="6910" w:type="dxa"/>
            <w:shd w:val="clear" w:color="auto" w:fill="EAF3F8"/>
            <w:tcMar>
              <w:top w:w="90" w:type="dxa"/>
              <w:left w:w="120" w:type="dxa"/>
              <w:bottom w:w="90" w:type="dxa"/>
              <w:right w:w="120" w:type="dxa"/>
            </w:tcMar>
            <w:vAlign w:val="center"/>
          </w:tcPr>
          <w:p w:rsidRPr="00591460" w:rsidR="00E73838" w:rsidRDefault="00252DF6" w14:paraId="1BD6E49E" wp14:textId="77777777">
            <w:pPr>
              <w:spacing w:after="0" w:line="252" w:lineRule="auto"/>
              <w:rPr>
                <w:rFonts w:ascii="Comic Sans MS" w:hAnsi="Comic Sans MS"/>
                <w:color w:val="auto"/>
              </w:rPr>
            </w:pPr>
            <w:r w:rsidRPr="00591460">
              <w:rPr>
                <w:rFonts w:ascii="Comic Sans MS" w:hAnsi="Comic Sans MS"/>
                <w:color w:val="auto"/>
                <w:sz w:val="19"/>
              </w:rPr>
              <w:t>Set whole-school expectations; ensure leaders have appropriate direction, development and accountability; evaluate curriculum quality and impact.</w:t>
            </w:r>
          </w:p>
        </w:tc>
      </w:tr>
      <w:tr xmlns:wp14="http://schemas.microsoft.com/office/word/2010/wordml" w:rsidRPr="00591460" w:rsidR="00591460" w14:paraId="3D29547A" wp14:textId="77777777">
        <w:trPr>
          <w:cantSplit/>
          <w:jc w:val="center"/>
        </w:trPr>
        <w:tc>
          <w:tcPr>
            <w:tcW w:w="2450" w:type="dxa"/>
            <w:tcMar>
              <w:top w:w="90" w:type="dxa"/>
              <w:left w:w="120" w:type="dxa"/>
              <w:bottom w:w="90" w:type="dxa"/>
              <w:right w:w="120" w:type="dxa"/>
            </w:tcMar>
            <w:vAlign w:val="center"/>
          </w:tcPr>
          <w:p w:rsidRPr="00591460" w:rsidR="00E73838" w:rsidRDefault="00252DF6" w14:paraId="7C5207DE" wp14:textId="77777777">
            <w:pPr>
              <w:spacing w:after="0" w:line="252" w:lineRule="auto"/>
              <w:rPr>
                <w:rFonts w:ascii="Comic Sans MS" w:hAnsi="Comic Sans MS"/>
                <w:color w:val="auto"/>
              </w:rPr>
            </w:pPr>
            <w:r w:rsidRPr="00591460">
              <w:rPr>
                <w:rFonts w:ascii="Comic Sans MS" w:hAnsi="Comic Sans MS"/>
                <w:color w:val="auto"/>
                <w:sz w:val="19"/>
              </w:rPr>
              <w:t>Subject leader</w:t>
            </w:r>
          </w:p>
        </w:tc>
        <w:tc>
          <w:tcPr>
            <w:tcW w:w="6910" w:type="dxa"/>
            <w:tcMar>
              <w:top w:w="90" w:type="dxa"/>
              <w:left w:w="120" w:type="dxa"/>
              <w:bottom w:w="90" w:type="dxa"/>
              <w:right w:w="120" w:type="dxa"/>
            </w:tcMar>
            <w:vAlign w:val="center"/>
          </w:tcPr>
          <w:p w:rsidRPr="00591460" w:rsidR="00E73838" w:rsidRDefault="00252DF6" w14:paraId="19113775" wp14:textId="77777777">
            <w:pPr>
              <w:spacing w:after="0" w:line="252" w:lineRule="auto"/>
              <w:rPr>
                <w:rFonts w:ascii="Comic Sans MS" w:hAnsi="Comic Sans MS"/>
                <w:color w:val="auto"/>
              </w:rPr>
            </w:pPr>
            <w:r w:rsidRPr="00591460">
              <w:rPr>
                <w:rFonts w:ascii="Comic Sans MS" w:hAnsi="Comic Sans MS"/>
                <w:color w:val="auto"/>
                <w:sz w:val="19"/>
              </w:rPr>
              <w:t>Design, communicate, monitor and improve the subject curriculum; support staff; report accurately on strengths, impact and priorities.</w:t>
            </w:r>
          </w:p>
        </w:tc>
      </w:tr>
      <w:tr xmlns:wp14="http://schemas.microsoft.com/office/word/2010/wordml" w:rsidRPr="00591460" w:rsidR="00591460" w14:paraId="1A655BFE" wp14:textId="77777777">
        <w:trPr>
          <w:cantSplit/>
          <w:jc w:val="center"/>
        </w:trPr>
        <w:tc>
          <w:tcPr>
            <w:tcW w:w="2450" w:type="dxa"/>
            <w:shd w:val="clear" w:color="auto" w:fill="EAF3F8"/>
            <w:tcMar>
              <w:top w:w="90" w:type="dxa"/>
              <w:left w:w="120" w:type="dxa"/>
              <w:bottom w:w="90" w:type="dxa"/>
              <w:right w:w="120" w:type="dxa"/>
            </w:tcMar>
            <w:vAlign w:val="center"/>
          </w:tcPr>
          <w:p w:rsidRPr="00591460" w:rsidR="00E73838" w:rsidRDefault="00252DF6" w14:paraId="054982A5" wp14:textId="77777777">
            <w:pPr>
              <w:spacing w:after="0" w:line="252" w:lineRule="auto"/>
              <w:rPr>
                <w:rFonts w:ascii="Comic Sans MS" w:hAnsi="Comic Sans MS"/>
                <w:color w:val="auto"/>
              </w:rPr>
            </w:pPr>
            <w:r w:rsidRPr="00591460">
              <w:rPr>
                <w:rFonts w:ascii="Comic Sans MS" w:hAnsi="Comic Sans MS"/>
                <w:color w:val="auto"/>
                <w:sz w:val="19"/>
              </w:rPr>
              <w:t>Teachers</w:t>
            </w:r>
          </w:p>
        </w:tc>
        <w:tc>
          <w:tcPr>
            <w:tcW w:w="6910" w:type="dxa"/>
            <w:shd w:val="clear" w:color="auto" w:fill="EAF3F8"/>
            <w:tcMar>
              <w:top w:w="90" w:type="dxa"/>
              <w:left w:w="120" w:type="dxa"/>
              <w:bottom w:w="90" w:type="dxa"/>
              <w:right w:w="120" w:type="dxa"/>
            </w:tcMar>
            <w:vAlign w:val="center"/>
          </w:tcPr>
          <w:p w:rsidRPr="00591460" w:rsidR="00E73838" w:rsidRDefault="00252DF6" w14:paraId="40712E03" wp14:textId="77777777">
            <w:pPr>
              <w:spacing w:after="0" w:line="252" w:lineRule="auto"/>
              <w:rPr>
                <w:rFonts w:ascii="Comic Sans MS" w:hAnsi="Comic Sans MS"/>
                <w:color w:val="auto"/>
              </w:rPr>
            </w:pPr>
            <w:r w:rsidRPr="00591460">
              <w:rPr>
                <w:rFonts w:ascii="Comic Sans MS" w:hAnsi="Comic Sans MS"/>
                <w:color w:val="auto"/>
                <w:sz w:val="19"/>
              </w:rPr>
              <w:t>Use agreed curriculum plans; assess starting points; teach and adapt effectively; check learning; contribute to assessment and monitoring.</w:t>
            </w:r>
          </w:p>
        </w:tc>
      </w:tr>
      <w:tr xmlns:wp14="http://schemas.microsoft.com/office/word/2010/wordml" w:rsidRPr="00591460" w:rsidR="00591460" w14:paraId="7615D441" wp14:textId="77777777">
        <w:trPr>
          <w:cantSplit/>
          <w:jc w:val="center"/>
        </w:trPr>
        <w:tc>
          <w:tcPr>
            <w:tcW w:w="2450" w:type="dxa"/>
            <w:tcMar>
              <w:top w:w="90" w:type="dxa"/>
              <w:left w:w="120" w:type="dxa"/>
              <w:bottom w:w="90" w:type="dxa"/>
              <w:right w:w="120" w:type="dxa"/>
            </w:tcMar>
            <w:vAlign w:val="center"/>
          </w:tcPr>
          <w:p w:rsidRPr="00591460" w:rsidR="00E73838" w:rsidRDefault="00252DF6" w14:paraId="3DFBD3C7" wp14:textId="77777777">
            <w:pPr>
              <w:spacing w:after="0" w:line="252" w:lineRule="auto"/>
              <w:rPr>
                <w:rFonts w:ascii="Comic Sans MS" w:hAnsi="Comic Sans MS"/>
                <w:color w:val="auto"/>
              </w:rPr>
            </w:pPr>
            <w:r w:rsidRPr="00591460">
              <w:rPr>
                <w:rFonts w:ascii="Comic Sans MS" w:hAnsi="Comic Sans MS"/>
                <w:color w:val="auto"/>
                <w:sz w:val="19"/>
              </w:rPr>
              <w:t>Teaching assistants</w:t>
            </w:r>
          </w:p>
        </w:tc>
        <w:tc>
          <w:tcPr>
            <w:tcW w:w="6910" w:type="dxa"/>
            <w:tcMar>
              <w:top w:w="90" w:type="dxa"/>
              <w:left w:w="120" w:type="dxa"/>
              <w:bottom w:w="90" w:type="dxa"/>
              <w:right w:w="120" w:type="dxa"/>
            </w:tcMar>
            <w:vAlign w:val="center"/>
          </w:tcPr>
          <w:p w:rsidRPr="00591460" w:rsidR="00E73838" w:rsidRDefault="00252DF6" w14:paraId="6D8491B9" wp14:textId="77777777">
            <w:pPr>
              <w:spacing w:after="0" w:line="252" w:lineRule="auto"/>
              <w:rPr>
                <w:rFonts w:ascii="Comic Sans MS" w:hAnsi="Comic Sans MS"/>
                <w:color w:val="auto"/>
              </w:rPr>
            </w:pPr>
            <w:r w:rsidRPr="00591460">
              <w:rPr>
                <w:rFonts w:ascii="Comic Sans MS" w:hAnsi="Comic Sans MS"/>
                <w:color w:val="auto"/>
                <w:sz w:val="19"/>
              </w:rPr>
              <w:t>Understand the intended learning; support communication, participation and independence under teacher direction; contribute relevant observations.</w:t>
            </w:r>
          </w:p>
        </w:tc>
      </w:tr>
      <w:tr xmlns:wp14="http://schemas.microsoft.com/office/word/2010/wordml" w:rsidRPr="00591460" w:rsidR="00591460" w14:paraId="089EE3CE" wp14:textId="77777777">
        <w:trPr>
          <w:cantSplit/>
          <w:jc w:val="center"/>
        </w:trPr>
        <w:tc>
          <w:tcPr>
            <w:tcW w:w="2450" w:type="dxa"/>
            <w:shd w:val="clear" w:color="auto" w:fill="EAF3F8"/>
            <w:tcMar>
              <w:top w:w="90" w:type="dxa"/>
              <w:left w:w="120" w:type="dxa"/>
              <w:bottom w:w="90" w:type="dxa"/>
              <w:right w:w="120" w:type="dxa"/>
            </w:tcMar>
            <w:vAlign w:val="center"/>
          </w:tcPr>
          <w:p w:rsidRPr="00591460" w:rsidR="00E73838" w:rsidRDefault="00252DF6" w14:paraId="17576D84" wp14:textId="77777777">
            <w:pPr>
              <w:spacing w:after="0" w:line="252" w:lineRule="auto"/>
              <w:rPr>
                <w:rFonts w:ascii="Comic Sans MS" w:hAnsi="Comic Sans MS"/>
                <w:color w:val="auto"/>
              </w:rPr>
            </w:pPr>
            <w:r w:rsidRPr="00591460">
              <w:rPr>
                <w:rFonts w:ascii="Comic Sans MS" w:hAnsi="Comic Sans MS"/>
                <w:color w:val="auto"/>
                <w:sz w:val="19"/>
              </w:rPr>
              <w:t>Therapists/external professionals</w:t>
            </w:r>
          </w:p>
        </w:tc>
        <w:tc>
          <w:tcPr>
            <w:tcW w:w="6910" w:type="dxa"/>
            <w:shd w:val="clear" w:color="auto" w:fill="EAF3F8"/>
            <w:tcMar>
              <w:top w:w="90" w:type="dxa"/>
              <w:left w:w="120" w:type="dxa"/>
              <w:bottom w:w="90" w:type="dxa"/>
              <w:right w:w="120" w:type="dxa"/>
            </w:tcMar>
            <w:vAlign w:val="center"/>
          </w:tcPr>
          <w:p w:rsidRPr="00591460" w:rsidR="00E73838" w:rsidRDefault="00252DF6" w14:paraId="3AC73CB9" wp14:textId="77777777">
            <w:pPr>
              <w:spacing w:after="0" w:line="252" w:lineRule="auto"/>
              <w:rPr>
                <w:rFonts w:ascii="Comic Sans MS" w:hAnsi="Comic Sans MS"/>
                <w:color w:val="auto"/>
              </w:rPr>
            </w:pPr>
            <w:r w:rsidRPr="00591460">
              <w:rPr>
                <w:rFonts w:ascii="Comic Sans MS" w:hAnsi="Comic Sans MS"/>
                <w:color w:val="auto"/>
                <w:sz w:val="19"/>
              </w:rPr>
              <w:t>Advise on access, communication, physical, sensory or therapeutic needs while working collaboratively with education staff.</w:t>
            </w:r>
          </w:p>
        </w:tc>
      </w:tr>
      <w:tr xmlns:wp14="http://schemas.microsoft.com/office/word/2010/wordml" w:rsidRPr="00591460" w:rsidR="00E73838" w14:paraId="151BDFF1" wp14:textId="77777777">
        <w:trPr>
          <w:cantSplit/>
          <w:jc w:val="center"/>
        </w:trPr>
        <w:tc>
          <w:tcPr>
            <w:tcW w:w="2450" w:type="dxa"/>
            <w:tcMar>
              <w:top w:w="90" w:type="dxa"/>
              <w:left w:w="120" w:type="dxa"/>
              <w:bottom w:w="90" w:type="dxa"/>
              <w:right w:w="120" w:type="dxa"/>
            </w:tcMar>
            <w:vAlign w:val="center"/>
          </w:tcPr>
          <w:p w:rsidRPr="00591460" w:rsidR="00E73838" w:rsidRDefault="00252DF6" w14:paraId="4AD9438E" wp14:textId="77777777">
            <w:pPr>
              <w:spacing w:after="0" w:line="252" w:lineRule="auto"/>
              <w:rPr>
                <w:rFonts w:ascii="Comic Sans MS" w:hAnsi="Comic Sans MS"/>
                <w:color w:val="auto"/>
              </w:rPr>
            </w:pPr>
            <w:r w:rsidRPr="00591460">
              <w:rPr>
                <w:rFonts w:ascii="Comic Sans MS" w:hAnsi="Comic Sans MS"/>
                <w:color w:val="auto"/>
                <w:sz w:val="19"/>
              </w:rPr>
              <w:t>Pupils and families</w:t>
            </w:r>
          </w:p>
        </w:tc>
        <w:tc>
          <w:tcPr>
            <w:tcW w:w="6910" w:type="dxa"/>
            <w:tcMar>
              <w:top w:w="90" w:type="dxa"/>
              <w:left w:w="120" w:type="dxa"/>
              <w:bottom w:w="90" w:type="dxa"/>
              <w:right w:w="120" w:type="dxa"/>
            </w:tcMar>
            <w:vAlign w:val="center"/>
          </w:tcPr>
          <w:p w:rsidRPr="00591460" w:rsidR="00E73838" w:rsidRDefault="00252DF6" w14:paraId="244A2077" wp14:textId="77777777">
            <w:pPr>
              <w:spacing w:after="0" w:line="252" w:lineRule="auto"/>
              <w:rPr>
                <w:rFonts w:ascii="Comic Sans MS" w:hAnsi="Comic Sans MS"/>
                <w:color w:val="auto"/>
              </w:rPr>
            </w:pPr>
            <w:r w:rsidRPr="00591460">
              <w:rPr>
                <w:rFonts w:ascii="Comic Sans MS" w:hAnsi="Comic Sans MS"/>
                <w:color w:val="auto"/>
                <w:sz w:val="19"/>
              </w:rPr>
              <w:t>Contribute views, aspirations and relevant information that help the school understand access, engagement and impact.</w:t>
            </w:r>
          </w:p>
        </w:tc>
      </w:tr>
    </w:tbl>
    <w:p xmlns:wp14="http://schemas.microsoft.com/office/word/2010/wordml" w:rsidRPr="00591460" w:rsidR="00E73838" w:rsidRDefault="00E73838" w14:paraId="0FB78278" wp14:textId="77777777">
      <w:pPr>
        <w:spacing w:after="20"/>
        <w:rPr>
          <w:rFonts w:ascii="Comic Sans MS" w:hAnsi="Comic Sans MS"/>
          <w:color w:val="auto"/>
        </w:rPr>
      </w:pPr>
    </w:p>
    <w:p xmlns:wp14="http://schemas.microsoft.com/office/word/2010/wordml" w:rsidRPr="00591460" w:rsidR="00E73838" w:rsidRDefault="00252DF6" w14:paraId="30792394" wp14:textId="77777777">
      <w:pPr>
        <w:pStyle w:val="Heading1"/>
        <w:rPr>
          <w:rFonts w:ascii="Comic Sans MS" w:hAnsi="Comic Sans MS"/>
          <w:color w:val="auto"/>
        </w:rPr>
      </w:pPr>
      <w:r w:rsidRPr="00591460">
        <w:rPr>
          <w:rFonts w:ascii="Comic Sans MS" w:hAnsi="Comic Sans MS"/>
          <w:color w:val="auto"/>
        </w:rPr>
        <w:t>13. Staff knowledge and professional development</w:t>
      </w:r>
    </w:p>
    <w:p xmlns:wp14="http://schemas.microsoft.com/office/word/2010/wordml" w:rsidRPr="00591460" w:rsidR="00E73838" w:rsidRDefault="00252DF6" w14:paraId="243F1AF3" wp14:textId="77777777">
      <w:pPr>
        <w:rPr>
          <w:rFonts w:ascii="Comic Sans MS" w:hAnsi="Comic Sans MS"/>
          <w:color w:val="auto"/>
        </w:rPr>
      </w:pPr>
      <w:r w:rsidRPr="00591460">
        <w:rPr>
          <w:rFonts w:ascii="Comic Sans MS" w:hAnsi="Comic Sans MS"/>
          <w:color w:val="auto"/>
        </w:rPr>
        <w:t>Leaders ensure staff understand the curriculum they teach and have access to subject-specific guidance and development. Professional development is matched to identified need and followed up to evaluate whether it has improved practice and pupils’ learning.</w:t>
      </w:r>
    </w:p>
    <w:p xmlns:wp14="http://schemas.microsoft.com/office/word/2010/wordml" w:rsidRPr="00591460" w:rsidR="00E73838" w:rsidRDefault="00252DF6" w14:paraId="501C0EC9" wp14:textId="77777777">
      <w:pPr>
        <w:pStyle w:val="SubjectPrompt"/>
        <w:rPr>
          <w:rFonts w:ascii="Comic Sans MS" w:hAnsi="Comic Sans MS"/>
          <w:i w:val="0"/>
          <w:color w:val="auto"/>
        </w:rPr>
      </w:pPr>
      <w:r w:rsidRPr="00591460">
        <w:rPr>
          <w:rFonts w:ascii="Comic Sans MS" w:hAnsi="Comic Sans MS"/>
          <w:i w:val="0"/>
          <w:color w:val="auto"/>
        </w:rPr>
        <w:t>Staff receive training on the delivery of RSHE as part of induction and through the school’s continuing professional development programme. The PSHE co-ordinator organises relevant external training and attends training to maintain up-to-date knowledge. Staff are supported with guidance and resources to deliver sensitive PSHE and RSHE content appropriately, including safeguarding, relationships, consent, online safety, health and wellbeing. Non-specialists are supported to understand the intended learning, use appropriate communication and differentiation, and respond appropriately to pupils’ questions.</w:t>
      </w:r>
    </w:p>
    <w:p xmlns:wp14="http://schemas.microsoft.com/office/word/2010/wordml" w:rsidRPr="00591460" w:rsidR="00E73838" w:rsidRDefault="00252DF6" w14:paraId="1F6DE059" wp14:textId="77777777">
      <w:pPr>
        <w:pStyle w:val="Heading1"/>
        <w:rPr>
          <w:rFonts w:ascii="Comic Sans MS" w:hAnsi="Comic Sans MS"/>
          <w:color w:val="auto"/>
        </w:rPr>
      </w:pPr>
      <w:r w:rsidRPr="00591460">
        <w:rPr>
          <w:rFonts w:ascii="Comic Sans MS" w:hAnsi="Comic Sans MS"/>
          <w:color w:val="auto"/>
        </w:rPr>
        <w:t>14. Partnership with families and the wider community</w:t>
      </w:r>
    </w:p>
    <w:p xmlns:wp14="http://schemas.microsoft.com/office/word/2010/wordml" w:rsidRPr="00591460" w:rsidR="00E73838" w:rsidRDefault="00252DF6" w14:paraId="612545F8" wp14:textId="77777777">
      <w:pPr>
        <w:rPr>
          <w:rFonts w:ascii="Comic Sans MS" w:hAnsi="Comic Sans MS"/>
          <w:color w:val="auto"/>
        </w:rPr>
      </w:pPr>
      <w:r w:rsidRPr="00591460">
        <w:rPr>
          <w:rFonts w:ascii="Comic Sans MS" w:hAnsi="Comic Sans MS"/>
          <w:color w:val="auto"/>
        </w:rPr>
        <w:t>Where appropriate, the school helps families understand and celebrate pupils’ learning and identifies manageable ways to reinforce relevant knowledge and skills beyond school. Partnerships with community organisations and specialists are quality-assured and support the intended curriculum.</w:t>
      </w:r>
    </w:p>
    <w:p xmlns:wp14="http://schemas.microsoft.com/office/word/2010/wordml" w:rsidRPr="00591460" w:rsidR="00E73838" w:rsidRDefault="00252DF6" w14:paraId="6FD25F0B" wp14:textId="77777777">
      <w:pPr>
        <w:pStyle w:val="SubjectPrompt"/>
        <w:rPr>
          <w:rFonts w:ascii="Comic Sans MS" w:hAnsi="Comic Sans MS"/>
          <w:i w:val="0"/>
          <w:color w:val="auto"/>
        </w:rPr>
      </w:pPr>
      <w:r w:rsidRPr="00591460">
        <w:rPr>
          <w:rFonts w:ascii="Comic Sans MS" w:hAnsi="Comic Sans MS"/>
          <w:i w:val="0"/>
          <w:color w:val="auto"/>
        </w:rPr>
        <w:t>The school maintains an open dialogue with parents and carers about PSHE and RSHE. Long-term and medium-term planning can be shared with parents on request, and lesson materials can be shared during the annual parent information session or following a parental request. The school offers an annual information session with the PSHE co-ordinator and provides parents with information about their rights regarding sex education. Where appropriate, the school works with community organisations and external professionals to support pupils’ learning and preparation for adulthood.</w:t>
      </w:r>
    </w:p>
    <w:p xmlns:wp14="http://schemas.microsoft.com/office/word/2010/wordml" w:rsidRPr="00591460" w:rsidR="00591460" w:rsidP="00591460" w:rsidRDefault="00591460" w14:paraId="747ADF3C" wp14:textId="77777777">
      <w:pPr>
        <w:spacing w:line="240" w:lineRule="auto"/>
        <w:jc w:val="both"/>
        <w:rPr>
          <w:rFonts w:ascii="Arial" w:hAnsi="Arial" w:cs="Arial"/>
          <w:b/>
          <w:bCs/>
          <w:color w:val="auto"/>
          <w:sz w:val="24"/>
          <w:szCs w:val="24"/>
          <w:u w:val="single"/>
          <w:lang w:val="en-GB"/>
        </w:rPr>
      </w:pPr>
      <w:r w:rsidRPr="00591460">
        <w:rPr>
          <w:rFonts w:ascii="Arial" w:hAnsi="Arial" w:cs="Arial"/>
          <w:b/>
          <w:bCs/>
          <w:color w:val="auto"/>
          <w:sz w:val="24"/>
          <w:szCs w:val="24"/>
          <w:u w:val="single"/>
          <w:lang w:val="en-GB"/>
        </w:rPr>
        <w:t>Right to withdraw:</w:t>
      </w:r>
    </w:p>
    <w:p xmlns:wp14="http://schemas.microsoft.com/office/word/2010/wordml" w:rsidRPr="00591460" w:rsidR="00591460" w:rsidP="00591460" w:rsidRDefault="00591460" w14:paraId="4936C8C0" wp14:textId="77777777">
      <w:pPr>
        <w:spacing w:line="240" w:lineRule="auto"/>
        <w:jc w:val="both"/>
        <w:rPr>
          <w:rFonts w:ascii="Arial" w:hAnsi="Arial" w:cs="Arial"/>
          <w:color w:val="auto"/>
          <w:lang w:val="en-GB"/>
        </w:rPr>
      </w:pPr>
      <w:r w:rsidRPr="00591460">
        <w:rPr>
          <w:rFonts w:ascii="Arial" w:hAnsi="Arial" w:cs="Arial"/>
          <w:color w:val="auto"/>
          <w:lang w:val="en-GB"/>
        </w:rPr>
        <w:t xml:space="preserve">Within the Secondary </w:t>
      </w:r>
      <w:proofErr w:type="gramStart"/>
      <w:r w:rsidRPr="00591460">
        <w:rPr>
          <w:rFonts w:ascii="Arial" w:hAnsi="Arial" w:cs="Arial"/>
          <w:color w:val="auto"/>
          <w:lang w:val="en-GB"/>
        </w:rPr>
        <w:t>curriculum</w:t>
      </w:r>
      <w:proofErr w:type="gramEnd"/>
      <w:r w:rsidRPr="00591460">
        <w:rPr>
          <w:rFonts w:ascii="Arial" w:hAnsi="Arial" w:cs="Arial"/>
          <w:color w:val="auto"/>
          <w:lang w:val="en-GB"/>
        </w:rPr>
        <w:t xml:space="preserve"> Parents/Carers have the right to withdraw their children from the sex elements of the curriculum, however they cannot be withdrawn from those elements which are within the science National Curriculum programmes of study including puberty and sexual reproduction. They also cannot be withdrawn from any part of Relationships or health education. Relationship and Health education will cover topics such as preventing sexual abuse or avoiding sharing inappropriate materials on line as </w:t>
      </w:r>
      <w:r w:rsidRPr="00591460">
        <w:rPr>
          <w:rFonts w:ascii="Arial" w:hAnsi="Arial" w:cs="Arial"/>
          <w:color w:val="auto"/>
          <w:lang w:val="en-GB"/>
        </w:rPr>
        <w:t xml:space="preserve">well as correctly naming body parts. All </w:t>
      </w:r>
      <w:proofErr w:type="gramStart"/>
      <w:r w:rsidRPr="00591460">
        <w:rPr>
          <w:rFonts w:ascii="Arial" w:hAnsi="Arial" w:cs="Arial"/>
          <w:color w:val="auto"/>
          <w:lang w:val="en-GB"/>
        </w:rPr>
        <w:t>this topics</w:t>
      </w:r>
      <w:proofErr w:type="gramEnd"/>
      <w:r w:rsidRPr="00591460">
        <w:rPr>
          <w:rFonts w:ascii="Arial" w:hAnsi="Arial" w:cs="Arial"/>
          <w:color w:val="auto"/>
          <w:lang w:val="en-GB"/>
        </w:rPr>
        <w:t xml:space="preserve"> can be taught in a way that does not describe the detail of any sexual activities involved. </w:t>
      </w:r>
    </w:p>
    <w:p xmlns:wp14="http://schemas.microsoft.com/office/word/2010/wordml" w:rsidRPr="00591460" w:rsidR="00591460" w:rsidP="00591460" w:rsidRDefault="00591460" w14:paraId="15CC4164" wp14:textId="77777777">
      <w:pPr>
        <w:spacing w:line="240" w:lineRule="auto"/>
        <w:jc w:val="both"/>
        <w:rPr>
          <w:rFonts w:ascii="Arial" w:hAnsi="Arial" w:cs="Arial"/>
          <w:color w:val="auto"/>
          <w:lang w:val="en-GB"/>
        </w:rPr>
      </w:pPr>
      <w:r w:rsidRPr="00591460">
        <w:rPr>
          <w:rFonts w:ascii="Arial" w:hAnsi="Arial" w:cs="Arial"/>
          <w:color w:val="auto"/>
          <w:lang w:val="en-GB"/>
        </w:rPr>
        <w:t xml:space="preserve">Once a pupil is 3 terms before they are 16 years of age they can choose to opt back in to sex education themselves. If a parent wishes to withdraw a </w:t>
      </w:r>
      <w:proofErr w:type="gramStart"/>
      <w:r w:rsidRPr="00591460">
        <w:rPr>
          <w:rFonts w:ascii="Arial" w:hAnsi="Arial" w:cs="Arial"/>
          <w:color w:val="auto"/>
          <w:lang w:val="en-GB"/>
        </w:rPr>
        <w:t>child</w:t>
      </w:r>
      <w:proofErr w:type="gramEnd"/>
      <w:r w:rsidRPr="00591460">
        <w:rPr>
          <w:rFonts w:ascii="Arial" w:hAnsi="Arial" w:cs="Arial"/>
          <w:color w:val="auto"/>
          <w:lang w:val="en-GB"/>
        </w:rPr>
        <w:t xml:space="preserve"> they are asked to discuss issues with Joanne </w:t>
      </w:r>
      <w:proofErr w:type="spellStart"/>
      <w:r w:rsidRPr="00591460">
        <w:rPr>
          <w:rFonts w:ascii="Arial" w:hAnsi="Arial" w:cs="Arial"/>
          <w:color w:val="auto"/>
          <w:lang w:val="en-GB"/>
        </w:rPr>
        <w:t>Mullineux</w:t>
      </w:r>
      <w:proofErr w:type="spellEnd"/>
      <w:r w:rsidRPr="00591460">
        <w:rPr>
          <w:rFonts w:ascii="Arial" w:hAnsi="Arial" w:cs="Arial"/>
          <w:color w:val="auto"/>
          <w:lang w:val="en-GB"/>
        </w:rPr>
        <w:t xml:space="preserve"> (</w:t>
      </w:r>
      <w:proofErr w:type="spellStart"/>
      <w:r w:rsidRPr="00591460">
        <w:rPr>
          <w:rFonts w:ascii="Arial" w:hAnsi="Arial" w:cs="Arial"/>
          <w:color w:val="auto"/>
          <w:lang w:val="en-GB"/>
        </w:rPr>
        <w:t>Headteacher</w:t>
      </w:r>
      <w:proofErr w:type="spellEnd"/>
      <w:r w:rsidRPr="00591460">
        <w:rPr>
          <w:rFonts w:ascii="Arial" w:hAnsi="Arial" w:cs="Arial"/>
          <w:color w:val="auto"/>
          <w:lang w:val="en-GB"/>
        </w:rPr>
        <w:t xml:space="preserve">) and be clear about the activities pupils will do if withdrawn. Any conversations around the right to withdraw with parents will be documented on CPOMs. </w:t>
      </w:r>
    </w:p>
    <w:p xmlns:wp14="http://schemas.microsoft.com/office/word/2010/wordml" w:rsidRPr="00591460" w:rsidR="00591460" w:rsidP="00591460" w:rsidRDefault="00591460" w14:paraId="3E960917" wp14:textId="77777777">
      <w:pPr>
        <w:spacing w:line="240" w:lineRule="auto"/>
        <w:jc w:val="both"/>
        <w:rPr>
          <w:rStyle w:val="eop"/>
          <w:rFonts w:cs="Arial"/>
          <w:color w:val="auto"/>
        </w:rPr>
      </w:pPr>
      <w:r w:rsidRPr="00591460">
        <w:rPr>
          <w:rStyle w:val="normaltextrun"/>
          <w:rFonts w:ascii="Arial" w:hAnsi="Arial" w:cs="Arial"/>
          <w:color w:val="auto"/>
          <w:shd w:val="clear" w:color="auto" w:fill="FFFFFF"/>
        </w:rPr>
        <w:t>Joanne </w:t>
      </w:r>
      <w:proofErr w:type="spellStart"/>
      <w:r w:rsidRPr="00591460">
        <w:rPr>
          <w:rStyle w:val="normaltextrun"/>
          <w:rFonts w:ascii="Arial" w:hAnsi="Arial" w:cs="Arial"/>
          <w:color w:val="auto"/>
          <w:shd w:val="clear" w:color="auto" w:fill="FFFFFF"/>
        </w:rPr>
        <w:t>Mullineux</w:t>
      </w:r>
      <w:proofErr w:type="spellEnd"/>
      <w:r w:rsidRPr="00591460">
        <w:rPr>
          <w:rStyle w:val="normaltextrun"/>
          <w:rFonts w:ascii="Arial" w:hAnsi="Arial" w:cs="Arial"/>
          <w:color w:val="auto"/>
          <w:shd w:val="clear" w:color="auto" w:fill="FFFFFF"/>
        </w:rPr>
        <w:t> as the head teacher has the right to refuse a request in exceptional circumstances for example because of safeguarding concerns or a pupil’s specific vulnerability. </w:t>
      </w:r>
      <w:r w:rsidRPr="00591460">
        <w:rPr>
          <w:rStyle w:val="eop"/>
          <w:rFonts w:cs="Arial"/>
          <w:color w:val="auto"/>
        </w:rPr>
        <w:t> </w:t>
      </w:r>
    </w:p>
    <w:p xmlns:wp14="http://schemas.microsoft.com/office/word/2010/wordml" w:rsidRPr="00591460" w:rsidR="00591460" w:rsidP="00591460" w:rsidRDefault="00591460" w14:paraId="02B6686E" wp14:textId="77777777">
      <w:pPr>
        <w:spacing w:line="240" w:lineRule="auto"/>
        <w:jc w:val="both"/>
        <w:rPr>
          <w:rFonts w:ascii="Arial" w:hAnsi="Arial" w:cs="Arial"/>
          <w:color w:val="auto"/>
          <w:lang w:val="en-GB"/>
        </w:rPr>
      </w:pPr>
      <w:r w:rsidRPr="00591460">
        <w:rPr>
          <w:rFonts w:ascii="Arial" w:hAnsi="Arial" w:cs="Arial"/>
          <w:color w:val="auto"/>
          <w:lang w:val="en-GB"/>
        </w:rPr>
        <w:t xml:space="preserve">Parents cannot withdraw primary aged pupils from any part of the RHE curriculum (Relationships education or health education). They can still withdraw from sex education if school deem it appropriate to be teaching at primary school age. </w:t>
      </w:r>
    </w:p>
    <w:p xmlns:wp14="http://schemas.microsoft.com/office/word/2010/wordml" w:rsidRPr="00591460" w:rsidR="00591460" w:rsidRDefault="00591460" w14:paraId="1FC39945" wp14:textId="77777777">
      <w:pPr>
        <w:pStyle w:val="SubjectPrompt"/>
        <w:rPr>
          <w:rFonts w:ascii="Comic Sans MS" w:hAnsi="Comic Sans MS"/>
          <w:i w:val="0"/>
          <w:color w:val="auto"/>
        </w:rPr>
      </w:pPr>
    </w:p>
    <w:p xmlns:wp14="http://schemas.microsoft.com/office/word/2010/wordml" w:rsidRPr="00591460" w:rsidR="00E73838" w:rsidRDefault="00252DF6" w14:paraId="0DE6CE1C" wp14:textId="77777777">
      <w:pPr>
        <w:pStyle w:val="Heading1"/>
        <w:rPr>
          <w:rFonts w:ascii="Comic Sans MS" w:hAnsi="Comic Sans MS"/>
          <w:color w:val="auto"/>
        </w:rPr>
      </w:pPr>
      <w:r w:rsidRPr="00591460">
        <w:rPr>
          <w:rFonts w:ascii="Comic Sans MS" w:hAnsi="Comic Sans MS"/>
          <w:color w:val="auto"/>
        </w:rPr>
        <w:t>15. Monitoring and review of this policy</w:t>
      </w:r>
    </w:p>
    <w:p xmlns:wp14="http://schemas.microsoft.com/office/word/2010/wordml" w:rsidRPr="00591460" w:rsidR="00E73838" w:rsidRDefault="00252DF6" w14:paraId="4342636C" wp14:textId="77777777">
      <w:pPr>
        <w:rPr>
          <w:rFonts w:ascii="Comic Sans MS" w:hAnsi="Comic Sans MS"/>
          <w:color w:val="auto"/>
        </w:rPr>
      </w:pPr>
      <w:r w:rsidRPr="00591460">
        <w:rPr>
          <w:rFonts w:ascii="Comic Sans MS" w:hAnsi="Comic Sans MS"/>
          <w:color w:val="auto"/>
        </w:rPr>
        <w:t>The subject leader and Quality of Education Lead will review this policy annually, or sooner following significant statutory, curriculum or school change. Implementation will be considered through the school’s established subject-monitoring and governance arrangements. Amendments will be approved in line with the school’s policy schedule.</w:t>
      </w:r>
    </w:p>
    <w:tbl>
      <w:tblPr>
        <w:tblStyle w:val="TableGrid"/>
        <w:tblW w:w="9360" w:type="dxa"/>
        <w:jc w:val="center"/>
        <w:tblLayout w:type="fixed"/>
        <w:tblLook w:val="04A0" w:firstRow="1" w:lastRow="0" w:firstColumn="1" w:lastColumn="0" w:noHBand="0" w:noVBand="1"/>
      </w:tblPr>
      <w:tblGrid>
        <w:gridCol w:w="2600"/>
        <w:gridCol w:w="6760"/>
      </w:tblGrid>
      <w:tr xmlns:wp14="http://schemas.microsoft.com/office/word/2010/wordml" w:rsidRPr="00591460" w:rsidR="00591460" w14:paraId="1C088B1A" wp14:textId="77777777">
        <w:trPr>
          <w:cantSplit/>
          <w:tblHeader/>
          <w:jc w:val="center"/>
        </w:trPr>
        <w:tc>
          <w:tcPr>
            <w:tcW w:w="2600" w:type="dxa"/>
            <w:shd w:val="clear" w:color="auto" w:fill="17365D"/>
            <w:tcMar>
              <w:top w:w="90" w:type="dxa"/>
              <w:left w:w="120" w:type="dxa"/>
              <w:bottom w:w="90" w:type="dxa"/>
              <w:right w:w="120" w:type="dxa"/>
            </w:tcMar>
            <w:vAlign w:val="center"/>
          </w:tcPr>
          <w:p w:rsidRPr="00591460" w:rsidR="00E73838" w:rsidRDefault="00252DF6" w14:paraId="48A0EC35" wp14:textId="77777777">
            <w:pPr>
              <w:spacing w:after="0" w:line="252" w:lineRule="auto"/>
              <w:rPr>
                <w:rFonts w:ascii="Comic Sans MS" w:hAnsi="Comic Sans MS"/>
                <w:color w:val="auto"/>
              </w:rPr>
            </w:pPr>
            <w:r w:rsidRPr="00591460">
              <w:rPr>
                <w:rFonts w:ascii="Comic Sans MS" w:hAnsi="Comic Sans MS"/>
                <w:b/>
                <w:color w:val="auto"/>
                <w:sz w:val="19"/>
              </w:rPr>
              <w:t>Review record</w:t>
            </w:r>
          </w:p>
        </w:tc>
        <w:tc>
          <w:tcPr>
            <w:tcW w:w="6760" w:type="dxa"/>
            <w:shd w:val="clear" w:color="auto" w:fill="17365D"/>
            <w:tcMar>
              <w:top w:w="90" w:type="dxa"/>
              <w:left w:w="120" w:type="dxa"/>
              <w:bottom w:w="90" w:type="dxa"/>
              <w:right w:w="120" w:type="dxa"/>
            </w:tcMar>
            <w:vAlign w:val="center"/>
          </w:tcPr>
          <w:p w:rsidRPr="00591460" w:rsidR="00E73838" w:rsidRDefault="00252DF6" w14:paraId="0231F8D0" wp14:textId="77777777">
            <w:pPr>
              <w:spacing w:after="0" w:line="252" w:lineRule="auto"/>
              <w:rPr>
                <w:rFonts w:ascii="Comic Sans MS" w:hAnsi="Comic Sans MS"/>
                <w:color w:val="auto"/>
              </w:rPr>
            </w:pPr>
            <w:r w:rsidRPr="00591460">
              <w:rPr>
                <w:rFonts w:ascii="Comic Sans MS" w:hAnsi="Comic Sans MS"/>
                <w:b/>
                <w:color w:val="auto"/>
                <w:sz w:val="19"/>
              </w:rPr>
              <w:t>Details</w:t>
            </w:r>
          </w:p>
        </w:tc>
      </w:tr>
      <w:tr xmlns:wp14="http://schemas.microsoft.com/office/word/2010/wordml" w:rsidRPr="00591460" w:rsidR="00591460" w14:paraId="214437C8" wp14:textId="77777777">
        <w:trPr>
          <w:cantSplit/>
          <w:jc w:val="center"/>
        </w:trPr>
        <w:tc>
          <w:tcPr>
            <w:tcW w:w="2600" w:type="dxa"/>
            <w:tcMar>
              <w:top w:w="90" w:type="dxa"/>
              <w:left w:w="120" w:type="dxa"/>
              <w:bottom w:w="90" w:type="dxa"/>
              <w:right w:w="120" w:type="dxa"/>
            </w:tcMar>
            <w:vAlign w:val="center"/>
          </w:tcPr>
          <w:p w:rsidRPr="00591460" w:rsidR="00E73838" w:rsidRDefault="00252DF6" w14:paraId="5C2F76F5" wp14:textId="77777777">
            <w:pPr>
              <w:spacing w:after="0" w:line="252" w:lineRule="auto"/>
              <w:rPr>
                <w:rFonts w:ascii="Comic Sans MS" w:hAnsi="Comic Sans MS"/>
                <w:color w:val="auto"/>
              </w:rPr>
            </w:pPr>
            <w:r w:rsidRPr="00591460">
              <w:rPr>
                <w:rFonts w:ascii="Comic Sans MS" w:hAnsi="Comic Sans MS"/>
                <w:color w:val="auto"/>
                <w:sz w:val="19"/>
              </w:rPr>
              <w:t>Reviewed by</w:t>
            </w:r>
          </w:p>
        </w:tc>
        <w:tc>
          <w:tcPr>
            <w:tcW w:w="6760" w:type="dxa"/>
            <w:tcMar>
              <w:top w:w="90" w:type="dxa"/>
              <w:left w:w="120" w:type="dxa"/>
              <w:bottom w:w="90" w:type="dxa"/>
              <w:right w:w="120" w:type="dxa"/>
            </w:tcMar>
            <w:vAlign w:val="center"/>
          </w:tcPr>
          <w:p w:rsidRPr="00591460" w:rsidR="00E73838" w:rsidP="00591460" w:rsidRDefault="00E73838" w14:paraId="0562CB0E" wp14:textId="77777777">
            <w:pPr>
              <w:spacing w:after="0" w:line="252" w:lineRule="auto"/>
              <w:rPr>
                <w:rFonts w:ascii="Comic Sans MS" w:hAnsi="Comic Sans MS"/>
                <w:color w:val="auto"/>
              </w:rPr>
            </w:pPr>
          </w:p>
        </w:tc>
      </w:tr>
      <w:tr xmlns:wp14="http://schemas.microsoft.com/office/word/2010/wordml" w:rsidRPr="00591460" w:rsidR="00591460" w14:paraId="491072FA" wp14:textId="77777777">
        <w:trPr>
          <w:cantSplit/>
          <w:jc w:val="center"/>
        </w:trPr>
        <w:tc>
          <w:tcPr>
            <w:tcW w:w="2600" w:type="dxa"/>
            <w:shd w:val="clear" w:color="auto" w:fill="EAF3F8"/>
            <w:tcMar>
              <w:top w:w="90" w:type="dxa"/>
              <w:left w:w="120" w:type="dxa"/>
              <w:bottom w:w="90" w:type="dxa"/>
              <w:right w:w="120" w:type="dxa"/>
            </w:tcMar>
            <w:vAlign w:val="center"/>
          </w:tcPr>
          <w:p w:rsidRPr="00591460" w:rsidR="00E73838" w:rsidRDefault="00252DF6" w14:paraId="5F3F821A" wp14:textId="77777777">
            <w:pPr>
              <w:spacing w:after="0" w:line="252" w:lineRule="auto"/>
              <w:rPr>
                <w:rFonts w:ascii="Comic Sans MS" w:hAnsi="Comic Sans MS"/>
                <w:color w:val="auto"/>
              </w:rPr>
            </w:pPr>
            <w:r w:rsidRPr="00591460">
              <w:rPr>
                <w:rFonts w:ascii="Comic Sans MS" w:hAnsi="Comic Sans MS"/>
                <w:color w:val="auto"/>
                <w:sz w:val="19"/>
              </w:rPr>
              <w:t>Date</w:t>
            </w:r>
          </w:p>
        </w:tc>
        <w:tc>
          <w:tcPr>
            <w:tcW w:w="6760" w:type="dxa"/>
            <w:shd w:val="clear" w:color="auto" w:fill="EAF3F8"/>
            <w:tcMar>
              <w:top w:w="90" w:type="dxa"/>
              <w:left w:w="120" w:type="dxa"/>
              <w:bottom w:w="90" w:type="dxa"/>
              <w:right w:w="120" w:type="dxa"/>
            </w:tcMar>
            <w:vAlign w:val="center"/>
          </w:tcPr>
          <w:p w:rsidRPr="00591460" w:rsidR="00E73838" w:rsidRDefault="00E73838" w14:paraId="34CE0A41" wp14:textId="77777777">
            <w:pPr>
              <w:spacing w:after="0" w:line="252" w:lineRule="auto"/>
              <w:rPr>
                <w:rFonts w:ascii="Comic Sans MS" w:hAnsi="Comic Sans MS"/>
                <w:color w:val="auto"/>
              </w:rPr>
            </w:pPr>
          </w:p>
        </w:tc>
      </w:tr>
      <w:tr xmlns:wp14="http://schemas.microsoft.com/office/word/2010/wordml" w:rsidRPr="00591460" w:rsidR="00591460" w14:paraId="02694D00" wp14:textId="77777777">
        <w:trPr>
          <w:cantSplit/>
          <w:jc w:val="center"/>
        </w:trPr>
        <w:tc>
          <w:tcPr>
            <w:tcW w:w="2600" w:type="dxa"/>
            <w:tcMar>
              <w:top w:w="90" w:type="dxa"/>
              <w:left w:w="120" w:type="dxa"/>
              <w:bottom w:w="90" w:type="dxa"/>
              <w:right w:w="120" w:type="dxa"/>
            </w:tcMar>
            <w:vAlign w:val="center"/>
          </w:tcPr>
          <w:p w:rsidRPr="00591460" w:rsidR="00E73838" w:rsidRDefault="00252DF6" w14:paraId="5860325C" wp14:textId="77777777">
            <w:pPr>
              <w:spacing w:after="0" w:line="252" w:lineRule="auto"/>
              <w:rPr>
                <w:rFonts w:ascii="Comic Sans MS" w:hAnsi="Comic Sans MS"/>
                <w:color w:val="auto"/>
              </w:rPr>
            </w:pPr>
            <w:r w:rsidRPr="00591460">
              <w:rPr>
                <w:rFonts w:ascii="Comic Sans MS" w:hAnsi="Comic Sans MS"/>
                <w:color w:val="auto"/>
                <w:sz w:val="19"/>
              </w:rPr>
              <w:t>Summary of changes</w:t>
            </w:r>
          </w:p>
        </w:tc>
        <w:tc>
          <w:tcPr>
            <w:tcW w:w="6760" w:type="dxa"/>
            <w:tcMar>
              <w:top w:w="90" w:type="dxa"/>
              <w:left w:w="120" w:type="dxa"/>
              <w:bottom w:w="90" w:type="dxa"/>
              <w:right w:w="120" w:type="dxa"/>
            </w:tcMar>
            <w:vAlign w:val="center"/>
          </w:tcPr>
          <w:p w:rsidRPr="00591460" w:rsidR="00E73838" w:rsidRDefault="00E73838" w14:paraId="62EBF3C5" wp14:textId="77777777">
            <w:pPr>
              <w:spacing w:after="0" w:line="252" w:lineRule="auto"/>
              <w:rPr>
                <w:rFonts w:ascii="Comic Sans MS" w:hAnsi="Comic Sans MS"/>
                <w:color w:val="auto"/>
              </w:rPr>
            </w:pPr>
          </w:p>
        </w:tc>
      </w:tr>
      <w:tr xmlns:wp14="http://schemas.microsoft.com/office/word/2010/wordml" w:rsidRPr="00591460" w:rsidR="00591460" w14:paraId="74C39C61" wp14:textId="77777777">
        <w:trPr>
          <w:cantSplit/>
          <w:jc w:val="center"/>
        </w:trPr>
        <w:tc>
          <w:tcPr>
            <w:tcW w:w="2600" w:type="dxa"/>
            <w:shd w:val="clear" w:color="auto" w:fill="EAF3F8"/>
            <w:tcMar>
              <w:top w:w="90" w:type="dxa"/>
              <w:left w:w="120" w:type="dxa"/>
              <w:bottom w:w="90" w:type="dxa"/>
              <w:right w:w="120" w:type="dxa"/>
            </w:tcMar>
            <w:vAlign w:val="center"/>
          </w:tcPr>
          <w:p w:rsidRPr="00591460" w:rsidR="00E73838" w:rsidRDefault="00252DF6" w14:paraId="1BFA90B8" wp14:textId="77777777">
            <w:pPr>
              <w:spacing w:after="0" w:line="252" w:lineRule="auto"/>
              <w:rPr>
                <w:rFonts w:ascii="Comic Sans MS" w:hAnsi="Comic Sans MS"/>
                <w:color w:val="auto"/>
              </w:rPr>
            </w:pPr>
            <w:r w:rsidRPr="00591460">
              <w:rPr>
                <w:rFonts w:ascii="Comic Sans MS" w:hAnsi="Comic Sans MS"/>
                <w:color w:val="auto"/>
                <w:sz w:val="19"/>
              </w:rPr>
              <w:t>Approved by/date</w:t>
            </w:r>
          </w:p>
        </w:tc>
        <w:tc>
          <w:tcPr>
            <w:tcW w:w="6760" w:type="dxa"/>
            <w:shd w:val="clear" w:color="auto" w:fill="EAF3F8"/>
            <w:tcMar>
              <w:top w:w="90" w:type="dxa"/>
              <w:left w:w="120" w:type="dxa"/>
              <w:bottom w:w="90" w:type="dxa"/>
              <w:right w:w="120" w:type="dxa"/>
            </w:tcMar>
            <w:vAlign w:val="center"/>
          </w:tcPr>
          <w:p w:rsidRPr="00591460" w:rsidR="00E73838" w:rsidRDefault="00E73838" w14:paraId="6D98A12B" wp14:textId="77777777">
            <w:pPr>
              <w:spacing w:after="0" w:line="252" w:lineRule="auto"/>
              <w:rPr>
                <w:rFonts w:ascii="Comic Sans MS" w:hAnsi="Comic Sans MS"/>
                <w:color w:val="auto"/>
              </w:rPr>
            </w:pPr>
          </w:p>
        </w:tc>
      </w:tr>
    </w:tbl>
    <w:p xmlns:wp14="http://schemas.microsoft.com/office/word/2010/wordml" w:rsidRPr="00591460" w:rsidR="00E73838" w:rsidRDefault="00E73838" w14:paraId="2946DB82" wp14:textId="77777777">
      <w:pPr>
        <w:spacing w:after="20"/>
        <w:rPr>
          <w:rFonts w:ascii="Comic Sans MS" w:hAnsi="Comic Sans MS"/>
          <w:color w:val="auto"/>
        </w:rPr>
      </w:pPr>
    </w:p>
    <w:sectPr w:rsidRPr="00591460" w:rsidR="00E73838" w:rsidSect="00034616">
      <w:headerReference w:type="default" r:id="rId10"/>
      <w:footerReference w:type="default" r:id="rId11"/>
      <w:pgSz w:w="11909" w:h="16834" w:orient="portrait"/>
      <w:pgMar w:top="1008" w:right="1037" w:bottom="1008" w:left="1037" w:header="432" w:footer="504"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xmlns:wp14="http://schemas.microsoft.com/office/word/2010/wordml" w:rsidR="006F3D15" w:rsidRDefault="006F3D15" w14:paraId="5997CC1D" wp14:textId="77777777">
      <w:pPr>
        <w:spacing w:after="0" w:line="240" w:lineRule="auto"/>
      </w:pPr>
      <w:r>
        <w:separator/>
      </w:r>
    </w:p>
  </w:endnote>
  <w:endnote w:type="continuationSeparator" w:id="0">
    <w:p xmlns:wp14="http://schemas.microsoft.com/office/word/2010/wordml" w:rsidR="006F3D15" w:rsidRDefault="006F3D15" w14:paraId="110FFD37" wp14:textId="777777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altName w:val="Yu Gothic UI"/>
    <w:panose1 w:val="02020609040205080304"/>
    <w:charset w:val="80"/>
    <w:family w:val="modern"/>
    <w:pitch w:val="fixed"/>
    <w:sig w:usb0="E00002FF" w:usb1="6AC7FDFB" w:usb2="08000012" w:usb3="00000000" w:csb0="0002009F" w:csb1="00000000"/>
  </w:font>
  <w:font w:name="Aptos">
    <w:altName w:val="Times New Roman"/>
    <w:charset w:val="00"/>
    <w:family w:val="swiss"/>
    <w:pitch w:val="variable"/>
    <w:sig w:usb0="20000287" w:usb1="00000003" w:usb2="00000000" w:usb3="00000000" w:csb0="0000019F" w:csb1="00000000"/>
  </w:font>
  <w:font w:name="Calibri">
    <w:panose1 w:val="020F0502020204030204"/>
    <w:charset w:val="00"/>
    <w:family w:val="swiss"/>
    <w:pitch w:val="variable"/>
    <w:sig w:usb0="E0002AFF" w:usb1="4000ACFF" w:usb2="00000001"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Comic Sans MS">
    <w:panose1 w:val="030F0702030302020204"/>
    <w:charset w:val="00"/>
    <w:family w:val="script"/>
    <w:pitch w:val="variable"/>
    <w:sig w:usb0="00000687" w:usb1="00000013" w:usb2="00000000" w:usb3="00000000" w:csb0="000000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xmlns:wp14="http://schemas.microsoft.com/office/word/2010/wordml" w:rsidRPr="00825D3B" w:rsidR="00E73838" w:rsidRDefault="00825D3B" w14:paraId="0211FC94" wp14:textId="77777777">
    <w:pPr>
      <w:pStyle w:val="Footer"/>
      <w:jc w:val="center"/>
      <w:rPr>
        <w:rFonts w:ascii="Comic Sans MS" w:hAnsi="Comic Sans MS"/>
      </w:rPr>
    </w:pPr>
    <w:r w:rsidRPr="00825D3B">
      <w:rPr>
        <w:rFonts w:ascii="Comic Sans MS" w:hAnsi="Comic Sans MS"/>
        <w:color w:val="666666"/>
        <w:sz w:val="16"/>
      </w:rPr>
      <w:t>2026-2027</w:t>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xmlns:wp14="http://schemas.microsoft.com/office/word/2010/wordml" w:rsidR="006F3D15" w:rsidRDefault="006F3D15" w14:paraId="6B699379" wp14:textId="77777777">
      <w:pPr>
        <w:spacing w:after="0" w:line="240" w:lineRule="auto"/>
      </w:pPr>
      <w:r>
        <w:separator/>
      </w:r>
    </w:p>
  </w:footnote>
  <w:footnote w:type="continuationSeparator" w:id="0">
    <w:p xmlns:wp14="http://schemas.microsoft.com/office/word/2010/wordml" w:rsidR="006F3D15" w:rsidRDefault="006F3D15" w14:paraId="3FE9F23F" wp14:textId="7777777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xmlns:wp14="http://schemas.microsoft.com/office/word/2010/wordml" w:rsidR="00E73838" w:rsidRDefault="00E73838" w14:paraId="1F72F646" wp14:textId="77777777">
    <w:pPr>
      <w:pStyle w:val="Header"/>
      <w:jc w:val="right"/>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hint="default" w:ascii="Symbol" w:hAnsi="Symbol"/>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hint="default" w:ascii="Symbol" w:hAnsi="Symbol"/>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hint="default" w:ascii="Symbol" w:hAnsi="Symbol"/>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hint="default" w:ascii="Symbol" w:hAnsi="Symbol"/>
      </w:rPr>
    </w:lvl>
  </w:abstractNum>
  <w:abstractNum w:abstractNumId="9" w15:restartNumberingAfterBreak="0">
    <w:nsid w:val="01931290"/>
    <w:multiLevelType w:val="hybridMultilevel"/>
    <w:tmpl w:val="A0FEE342"/>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 w:numId="10">
    <w:abstractNumId w:val="9"/>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p14">
  <w:zoom w:percent="120"/>
  <w:proofState w:spelling="clean" w:grammar="dirty"/>
  <w:trackRevisions w:val="false"/>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47730"/>
    <w:rsid w:val="00017F7E"/>
    <w:rsid w:val="00034616"/>
    <w:rsid w:val="0006063C"/>
    <w:rsid w:val="0015074B"/>
    <w:rsid w:val="00252DF6"/>
    <w:rsid w:val="0029639D"/>
    <w:rsid w:val="00326F90"/>
    <w:rsid w:val="00591460"/>
    <w:rsid w:val="005A1A6D"/>
    <w:rsid w:val="005D4DF9"/>
    <w:rsid w:val="00692275"/>
    <w:rsid w:val="006F3D15"/>
    <w:rsid w:val="00825D3B"/>
    <w:rsid w:val="00862A05"/>
    <w:rsid w:val="00AA1D8D"/>
    <w:rsid w:val="00B47730"/>
    <w:rsid w:val="00C05C41"/>
    <w:rsid w:val="00CB0664"/>
    <w:rsid w:val="00E73838"/>
    <w:rsid w:val="00FC693F"/>
    <w:rsid w:val="1D682286"/>
    <w:rsid w:val="2E4F18F2"/>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54C569FE"/>
  <w14:defaultImageDpi w14:val="300"/>
  <w15:docId w15:val="{D7D5DE35-86A6-4BE3-A133-B34D1D98D1E5}"/>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p14">
  <w:docDefaults>
    <w:rPrDefault>
      <w:rPr>
        <w:rFonts w:asciiTheme="minorHAnsi" w:hAnsiTheme="minorHAnsi" w:eastAsiaTheme="minorEastAsia"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styleId="Normal" w:default="1">
    <w:name w:val="Normal"/>
    <w:qFormat/>
    <w:rsid w:val="00FC693F"/>
    <w:pPr>
      <w:spacing w:after="100" w:line="269" w:lineRule="auto"/>
    </w:pPr>
    <w:rPr>
      <w:rFonts w:ascii="Aptos" w:hAnsi="Aptos"/>
      <w:color w:val="1F1F1F"/>
      <w:sz w:val="21"/>
    </w:rPr>
  </w:style>
  <w:style w:type="paragraph" w:styleId="Heading1">
    <w:name w:val="heading 1"/>
    <w:basedOn w:val="Normal"/>
    <w:next w:val="Normal"/>
    <w:link w:val="Heading1Char"/>
    <w:uiPriority w:val="9"/>
    <w:qFormat/>
    <w:rsid w:val="00FC693F"/>
    <w:pPr>
      <w:keepNext/>
      <w:keepLines/>
      <w:spacing w:before="300" w:after="140"/>
      <w:outlineLvl w:val="0"/>
    </w:pPr>
    <w:rPr>
      <w:rFonts w:asciiTheme="majorHAnsi" w:hAnsiTheme="majorHAnsi" w:eastAsiaTheme="majorEastAsia" w:cstheme="majorBidi"/>
      <w:b/>
      <w:bCs/>
      <w:color w:val="17365D"/>
      <w:sz w:val="32"/>
      <w:szCs w:val="28"/>
    </w:rPr>
  </w:style>
  <w:style w:type="paragraph" w:styleId="Heading2">
    <w:name w:val="heading 2"/>
    <w:basedOn w:val="Normal"/>
    <w:next w:val="Normal"/>
    <w:link w:val="Heading2Char"/>
    <w:uiPriority w:val="9"/>
    <w:unhideWhenUsed/>
    <w:qFormat/>
    <w:rsid w:val="00FC693F"/>
    <w:pPr>
      <w:keepNext/>
      <w:keepLines/>
      <w:spacing w:before="220"/>
      <w:outlineLvl w:val="1"/>
    </w:pPr>
    <w:rPr>
      <w:rFonts w:asciiTheme="majorHAnsi" w:hAnsiTheme="majorHAnsi" w:eastAsiaTheme="majorEastAsia" w:cstheme="majorBidi"/>
      <w:b/>
      <w:bCs/>
      <w:color w:val="2F75B5"/>
      <w:sz w:val="26"/>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Theme="majorHAnsi" w:hAnsiTheme="majorHAnsi" w:eastAsiaTheme="majorEastAsia" w:cstheme="majorBidi"/>
      <w:b/>
      <w:bCs/>
      <w:color w:val="17365D"/>
      <w:sz w:val="22"/>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hAnsiTheme="majorHAnsi" w:eastAsiaTheme="majorEastAsia"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hAnsiTheme="majorHAnsi" w:eastAsiaTheme="majorEastAsia"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hAnsiTheme="majorHAnsi" w:eastAsiaTheme="majorEastAsia"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hAnsiTheme="majorHAnsi" w:eastAsiaTheme="majorEastAsia"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hAnsiTheme="majorHAnsi" w:eastAsiaTheme="majorEastAsia"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hAnsiTheme="majorHAnsi" w:eastAsiaTheme="majorEastAsia" w:cstheme="majorBidi"/>
      <w:i/>
      <w:iCs/>
      <w:color w:val="404040" w:themeColor="text1" w:themeTint="BF"/>
      <w:sz w:val="20"/>
      <w:szCs w:val="20"/>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styleId="HeaderChar" w:customStyle="1">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styleId="FooterChar" w:customStyle="1">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styleId="Heading1Char" w:customStyle="1">
    <w:name w:val="Heading 1 Char"/>
    <w:basedOn w:val="DefaultParagraphFont"/>
    <w:link w:val="Heading1"/>
    <w:uiPriority w:val="9"/>
    <w:rsid w:val="00FC693F"/>
    <w:rPr>
      <w:rFonts w:asciiTheme="majorHAnsi" w:hAnsiTheme="majorHAnsi" w:eastAsiaTheme="majorEastAsia" w:cstheme="majorBidi"/>
      <w:b/>
      <w:bCs/>
      <w:color w:val="365F91" w:themeColor="accent1" w:themeShade="BF"/>
      <w:sz w:val="28"/>
      <w:szCs w:val="28"/>
    </w:rPr>
  </w:style>
  <w:style w:type="character" w:styleId="Heading2Char" w:customStyle="1">
    <w:name w:val="Heading 2 Char"/>
    <w:basedOn w:val="DefaultParagraphFont"/>
    <w:link w:val="Heading2"/>
    <w:uiPriority w:val="9"/>
    <w:rsid w:val="00FC693F"/>
    <w:rPr>
      <w:rFonts w:asciiTheme="majorHAnsi" w:hAnsiTheme="majorHAnsi" w:eastAsiaTheme="majorEastAsia" w:cstheme="majorBidi"/>
      <w:b/>
      <w:bCs/>
      <w:color w:val="4F81BD" w:themeColor="accent1"/>
      <w:sz w:val="26"/>
      <w:szCs w:val="26"/>
    </w:rPr>
  </w:style>
  <w:style w:type="character" w:styleId="Heading3Char" w:customStyle="1">
    <w:name w:val="Heading 3 Char"/>
    <w:basedOn w:val="DefaultParagraphFont"/>
    <w:link w:val="Heading3"/>
    <w:uiPriority w:val="9"/>
    <w:rsid w:val="00FC693F"/>
    <w:rPr>
      <w:rFonts w:asciiTheme="majorHAnsi" w:hAnsiTheme="majorHAnsi" w:eastAsiaTheme="majorEastAsia" w:cstheme="majorBidi"/>
      <w:b/>
      <w:bCs/>
      <w:color w:val="4F81BD" w:themeColor="accent1"/>
    </w:rPr>
  </w:style>
  <w:style w:type="paragraph" w:styleId="Title">
    <w:name w:val="Title"/>
    <w:basedOn w:val="Normal"/>
    <w:next w:val="Normal"/>
    <w:link w:val="TitleChar"/>
    <w:uiPriority w:val="10"/>
    <w:qFormat/>
    <w:rsid w:val="00FC693F"/>
    <w:pPr>
      <w:keepNext/>
      <w:pBdr>
        <w:bottom w:val="single" w:color="4F81BD" w:themeColor="accent1" w:sz="8" w:space="4"/>
      </w:pBdr>
      <w:spacing w:after="120" w:line="240" w:lineRule="auto"/>
      <w:contextualSpacing/>
    </w:pPr>
    <w:rPr>
      <w:rFonts w:asciiTheme="majorHAnsi" w:hAnsiTheme="majorHAnsi" w:eastAsiaTheme="majorEastAsia" w:cstheme="majorBidi"/>
      <w:b/>
      <w:color w:val="17365D"/>
      <w:spacing w:val="5"/>
      <w:kern w:val="28"/>
      <w:sz w:val="48"/>
      <w:szCs w:val="52"/>
    </w:rPr>
  </w:style>
  <w:style w:type="character" w:styleId="TitleChar" w:customStyle="1">
    <w:name w:val="Title Char"/>
    <w:basedOn w:val="DefaultParagraphFont"/>
    <w:link w:val="Title"/>
    <w:uiPriority w:val="10"/>
    <w:rsid w:val="00FC693F"/>
    <w:rPr>
      <w:rFonts w:asciiTheme="majorHAnsi" w:hAnsiTheme="majorHAnsi" w:eastAsiaTheme="majorEastAsia"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hAnsiTheme="majorHAnsi" w:eastAsiaTheme="majorEastAsia" w:cstheme="majorBidi"/>
      <w:i/>
      <w:iCs/>
      <w:color w:val="4F81BD" w:themeColor="accent1"/>
      <w:spacing w:val="15"/>
      <w:sz w:val="24"/>
      <w:szCs w:val="24"/>
    </w:rPr>
  </w:style>
  <w:style w:type="character" w:styleId="SubtitleChar" w:customStyle="1">
    <w:name w:val="Subtitle Char"/>
    <w:basedOn w:val="DefaultParagraphFont"/>
    <w:link w:val="Subtitle"/>
    <w:uiPriority w:val="11"/>
    <w:rsid w:val="00FC693F"/>
    <w:rPr>
      <w:rFonts w:asciiTheme="majorHAnsi" w:hAnsiTheme="majorHAnsi" w:eastAsiaTheme="majorEastAsia"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styleId="BodyTextChar" w:customStyle="1">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styleId="BodyText2Char" w:customStyle="1">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styleId="BodyText3Char" w:customStyle="1">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styleId="MacroTextChar" w:customStyle="1">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styleId="QuoteChar" w:customStyle="1">
    <w:name w:val="Quote Char"/>
    <w:basedOn w:val="DefaultParagraphFont"/>
    <w:link w:val="Quote"/>
    <w:uiPriority w:val="29"/>
    <w:rsid w:val="00FC693F"/>
    <w:rPr>
      <w:i/>
      <w:iCs/>
      <w:color w:val="000000" w:themeColor="text1"/>
    </w:rPr>
  </w:style>
  <w:style w:type="character" w:styleId="Heading4Char" w:customStyle="1">
    <w:name w:val="Heading 4 Char"/>
    <w:basedOn w:val="DefaultParagraphFont"/>
    <w:link w:val="Heading4"/>
    <w:uiPriority w:val="9"/>
    <w:semiHidden/>
    <w:rsid w:val="00FC693F"/>
    <w:rPr>
      <w:rFonts w:asciiTheme="majorHAnsi" w:hAnsiTheme="majorHAnsi" w:eastAsiaTheme="majorEastAsia" w:cstheme="majorBidi"/>
      <w:b/>
      <w:bCs/>
      <w:i/>
      <w:iCs/>
      <w:color w:val="4F81BD" w:themeColor="accent1"/>
    </w:rPr>
  </w:style>
  <w:style w:type="character" w:styleId="Heading5Char" w:customStyle="1">
    <w:name w:val="Heading 5 Char"/>
    <w:basedOn w:val="DefaultParagraphFont"/>
    <w:link w:val="Heading5"/>
    <w:uiPriority w:val="9"/>
    <w:semiHidden/>
    <w:rsid w:val="00FC693F"/>
    <w:rPr>
      <w:rFonts w:asciiTheme="majorHAnsi" w:hAnsiTheme="majorHAnsi" w:eastAsiaTheme="majorEastAsia" w:cstheme="majorBidi"/>
      <w:color w:val="243F60" w:themeColor="accent1" w:themeShade="7F"/>
    </w:rPr>
  </w:style>
  <w:style w:type="character" w:styleId="Heading6Char" w:customStyle="1">
    <w:name w:val="Heading 6 Char"/>
    <w:basedOn w:val="DefaultParagraphFont"/>
    <w:link w:val="Heading6"/>
    <w:uiPriority w:val="9"/>
    <w:semiHidden/>
    <w:rsid w:val="00FC693F"/>
    <w:rPr>
      <w:rFonts w:asciiTheme="majorHAnsi" w:hAnsiTheme="majorHAnsi" w:eastAsiaTheme="majorEastAsia" w:cstheme="majorBidi"/>
      <w:i/>
      <w:iCs/>
      <w:color w:val="243F60" w:themeColor="accent1" w:themeShade="7F"/>
    </w:rPr>
  </w:style>
  <w:style w:type="character" w:styleId="Heading7Char" w:customStyle="1">
    <w:name w:val="Heading 7 Char"/>
    <w:basedOn w:val="DefaultParagraphFont"/>
    <w:link w:val="Heading7"/>
    <w:uiPriority w:val="9"/>
    <w:semiHidden/>
    <w:rsid w:val="00FC693F"/>
    <w:rPr>
      <w:rFonts w:asciiTheme="majorHAnsi" w:hAnsiTheme="majorHAnsi" w:eastAsiaTheme="majorEastAsia" w:cstheme="majorBidi"/>
      <w:i/>
      <w:iCs/>
      <w:color w:val="404040" w:themeColor="text1" w:themeTint="BF"/>
    </w:rPr>
  </w:style>
  <w:style w:type="character" w:styleId="Heading8Char" w:customStyle="1">
    <w:name w:val="Heading 8 Char"/>
    <w:basedOn w:val="DefaultParagraphFont"/>
    <w:link w:val="Heading8"/>
    <w:uiPriority w:val="9"/>
    <w:semiHidden/>
    <w:rsid w:val="00FC693F"/>
    <w:rPr>
      <w:rFonts w:asciiTheme="majorHAnsi" w:hAnsiTheme="majorHAnsi" w:eastAsiaTheme="majorEastAsia" w:cstheme="majorBidi"/>
      <w:color w:val="4F81BD" w:themeColor="accent1"/>
      <w:sz w:val="20"/>
      <w:szCs w:val="20"/>
    </w:rPr>
  </w:style>
  <w:style w:type="character" w:styleId="Heading9Char" w:customStyle="1">
    <w:name w:val="Heading 9 Char"/>
    <w:basedOn w:val="DefaultParagraphFont"/>
    <w:link w:val="Heading9"/>
    <w:uiPriority w:val="9"/>
    <w:semiHidden/>
    <w:rsid w:val="00FC693F"/>
    <w:rPr>
      <w:rFonts w:asciiTheme="majorHAnsi" w:hAnsiTheme="majorHAnsi" w:eastAsiaTheme="majorEastAsia"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color="4F81BD" w:themeColor="accent1" w:sz="4" w:space="4"/>
      </w:pBdr>
      <w:spacing w:before="200" w:after="280"/>
      <w:ind w:left="936" w:right="936"/>
    </w:pPr>
    <w:rPr>
      <w:b/>
      <w:bCs/>
      <w:i/>
      <w:iCs/>
      <w:color w:val="4F81BD" w:themeColor="accent1"/>
    </w:rPr>
  </w:style>
  <w:style w:type="character" w:styleId="IntenseQuoteChar" w:customStyle="1">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color="000000" w:themeColor="text1" w:sz="8" w:space="0"/>
        <w:bottom w:val="single" w:color="000000" w:themeColor="text1" w:sz="8" w:space="0"/>
      </w:tblBorders>
    </w:tblPr>
    <w:tblStylePr w:type="firstRow">
      <w:pPr>
        <w:spacing w:before="0" w:after="0" w:line="240" w:lineRule="auto"/>
      </w:pPr>
      <w:rPr>
        <w:b/>
        <w:bCs/>
      </w:rPr>
      <w:tblPr/>
      <w:tcPr>
        <w:tcBorders>
          <w:top w:val="single" w:color="000000" w:themeColor="text1" w:sz="8" w:space="0"/>
          <w:left w:val="nil"/>
          <w:bottom w:val="single" w:color="000000" w:themeColor="text1" w:sz="8" w:space="0"/>
          <w:right w:val="nil"/>
          <w:insideH w:val="nil"/>
          <w:insideV w:val="nil"/>
        </w:tcBorders>
      </w:tcPr>
    </w:tblStylePr>
    <w:tblStylePr w:type="lastRow">
      <w:pPr>
        <w:spacing w:before="0" w:after="0" w:line="240" w:lineRule="auto"/>
      </w:pPr>
      <w:rPr>
        <w:b/>
        <w:bCs/>
      </w:rPr>
      <w:tblPr/>
      <w:tcPr>
        <w:tcBorders>
          <w:top w:val="single" w:color="000000" w:themeColor="text1" w:sz="8" w:space="0"/>
          <w:left w:val="nil"/>
          <w:bottom w:val="single" w:color="000000" w:themeColor="text1"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color="4F81BD" w:themeColor="accent1" w:sz="8" w:space="0"/>
        <w:bottom w:val="single" w:color="4F81BD" w:themeColor="accent1" w:sz="8" w:space="0"/>
      </w:tblBorders>
    </w:tblPr>
    <w:tblStylePr w:type="firstRow">
      <w:pPr>
        <w:spacing w:before="0" w:after="0" w:line="240" w:lineRule="auto"/>
      </w:pPr>
      <w:rPr>
        <w:b/>
        <w:bCs/>
      </w:rPr>
      <w:tblPr/>
      <w:tcPr>
        <w:tcBorders>
          <w:top w:val="single" w:color="4F81BD" w:themeColor="accent1" w:sz="8" w:space="0"/>
          <w:left w:val="nil"/>
          <w:bottom w:val="single" w:color="4F81BD" w:themeColor="accent1" w:sz="8" w:space="0"/>
          <w:right w:val="nil"/>
          <w:insideH w:val="nil"/>
          <w:insideV w:val="nil"/>
        </w:tcBorders>
      </w:tcPr>
    </w:tblStylePr>
    <w:tblStylePr w:type="lastRow">
      <w:pPr>
        <w:spacing w:before="0" w:after="0" w:line="240" w:lineRule="auto"/>
      </w:pPr>
      <w:rPr>
        <w:b/>
        <w:bCs/>
      </w:rPr>
      <w:tblPr/>
      <w:tcPr>
        <w:tcBorders>
          <w:top w:val="single" w:color="4F81BD" w:themeColor="accent1" w:sz="8" w:space="0"/>
          <w:left w:val="nil"/>
          <w:bottom w:val="single" w:color="4F81BD" w:themeColor="accent1"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color="C0504D" w:themeColor="accent2" w:sz="8" w:space="0"/>
        <w:bottom w:val="single" w:color="C0504D" w:themeColor="accent2" w:sz="8" w:space="0"/>
      </w:tblBorders>
    </w:tblPr>
    <w:tblStylePr w:type="firstRow">
      <w:pPr>
        <w:spacing w:before="0" w:after="0" w:line="240" w:lineRule="auto"/>
      </w:pPr>
      <w:rPr>
        <w:b/>
        <w:bCs/>
      </w:rPr>
      <w:tblPr/>
      <w:tcPr>
        <w:tcBorders>
          <w:top w:val="single" w:color="C0504D" w:themeColor="accent2" w:sz="8" w:space="0"/>
          <w:left w:val="nil"/>
          <w:bottom w:val="single" w:color="C0504D" w:themeColor="accent2" w:sz="8" w:space="0"/>
          <w:right w:val="nil"/>
          <w:insideH w:val="nil"/>
          <w:insideV w:val="nil"/>
        </w:tcBorders>
      </w:tcPr>
    </w:tblStylePr>
    <w:tblStylePr w:type="lastRow">
      <w:pPr>
        <w:spacing w:before="0" w:after="0" w:line="240" w:lineRule="auto"/>
      </w:pPr>
      <w:rPr>
        <w:b/>
        <w:bCs/>
      </w:rPr>
      <w:tblPr/>
      <w:tcPr>
        <w:tcBorders>
          <w:top w:val="single" w:color="C0504D" w:themeColor="accent2" w:sz="8" w:space="0"/>
          <w:left w:val="nil"/>
          <w:bottom w:val="single" w:color="C0504D" w:themeColor="accent2"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color="9BBB59" w:themeColor="accent3" w:sz="8" w:space="0"/>
        <w:bottom w:val="single" w:color="9BBB59" w:themeColor="accent3" w:sz="8" w:space="0"/>
      </w:tblBorders>
    </w:tblPr>
    <w:tblStylePr w:type="firstRow">
      <w:pPr>
        <w:spacing w:before="0" w:after="0" w:line="240" w:lineRule="auto"/>
      </w:pPr>
      <w:rPr>
        <w:b/>
        <w:bCs/>
      </w:rPr>
      <w:tblPr/>
      <w:tcPr>
        <w:tcBorders>
          <w:top w:val="single" w:color="9BBB59" w:themeColor="accent3" w:sz="8" w:space="0"/>
          <w:left w:val="nil"/>
          <w:bottom w:val="single" w:color="9BBB59" w:themeColor="accent3" w:sz="8" w:space="0"/>
          <w:right w:val="nil"/>
          <w:insideH w:val="nil"/>
          <w:insideV w:val="nil"/>
        </w:tcBorders>
      </w:tcPr>
    </w:tblStylePr>
    <w:tblStylePr w:type="lastRow">
      <w:pPr>
        <w:spacing w:before="0" w:after="0" w:line="240" w:lineRule="auto"/>
      </w:pPr>
      <w:rPr>
        <w:b/>
        <w:bCs/>
      </w:rPr>
      <w:tblPr/>
      <w:tcPr>
        <w:tcBorders>
          <w:top w:val="single" w:color="9BBB59" w:themeColor="accent3" w:sz="8" w:space="0"/>
          <w:left w:val="nil"/>
          <w:bottom w:val="single" w:color="9BBB59" w:themeColor="accent3"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color="8064A2" w:themeColor="accent4" w:sz="8" w:space="0"/>
        <w:bottom w:val="single" w:color="8064A2" w:themeColor="accent4" w:sz="8" w:space="0"/>
      </w:tblBorders>
    </w:tblPr>
    <w:tblStylePr w:type="firstRow">
      <w:pPr>
        <w:spacing w:before="0" w:after="0" w:line="240" w:lineRule="auto"/>
      </w:pPr>
      <w:rPr>
        <w:b/>
        <w:bCs/>
      </w:rPr>
      <w:tblPr/>
      <w:tcPr>
        <w:tcBorders>
          <w:top w:val="single" w:color="8064A2" w:themeColor="accent4" w:sz="8" w:space="0"/>
          <w:left w:val="nil"/>
          <w:bottom w:val="single" w:color="8064A2" w:themeColor="accent4" w:sz="8" w:space="0"/>
          <w:right w:val="nil"/>
          <w:insideH w:val="nil"/>
          <w:insideV w:val="nil"/>
        </w:tcBorders>
      </w:tcPr>
    </w:tblStylePr>
    <w:tblStylePr w:type="lastRow">
      <w:pPr>
        <w:spacing w:before="0" w:after="0" w:line="240" w:lineRule="auto"/>
      </w:pPr>
      <w:rPr>
        <w:b/>
        <w:bCs/>
      </w:rPr>
      <w:tblPr/>
      <w:tcPr>
        <w:tcBorders>
          <w:top w:val="single" w:color="8064A2" w:themeColor="accent4" w:sz="8" w:space="0"/>
          <w:left w:val="nil"/>
          <w:bottom w:val="single" w:color="8064A2" w:themeColor="accent4"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color="4BACC6" w:themeColor="accent5" w:sz="8" w:space="0"/>
        <w:bottom w:val="single" w:color="4BACC6" w:themeColor="accent5" w:sz="8" w:space="0"/>
      </w:tblBorders>
    </w:tblPr>
    <w:tblStylePr w:type="firstRow">
      <w:pPr>
        <w:spacing w:before="0" w:after="0" w:line="240" w:lineRule="auto"/>
      </w:pPr>
      <w:rPr>
        <w:b/>
        <w:bCs/>
      </w:rPr>
      <w:tblPr/>
      <w:tcPr>
        <w:tcBorders>
          <w:top w:val="single" w:color="4BACC6" w:themeColor="accent5" w:sz="8" w:space="0"/>
          <w:left w:val="nil"/>
          <w:bottom w:val="single" w:color="4BACC6" w:themeColor="accent5" w:sz="8" w:space="0"/>
          <w:right w:val="nil"/>
          <w:insideH w:val="nil"/>
          <w:insideV w:val="nil"/>
        </w:tcBorders>
      </w:tcPr>
    </w:tblStylePr>
    <w:tblStylePr w:type="lastRow">
      <w:pPr>
        <w:spacing w:before="0" w:after="0" w:line="240" w:lineRule="auto"/>
      </w:pPr>
      <w:rPr>
        <w:b/>
        <w:bCs/>
      </w:rPr>
      <w:tblPr/>
      <w:tcPr>
        <w:tcBorders>
          <w:top w:val="single" w:color="4BACC6" w:themeColor="accent5" w:sz="8" w:space="0"/>
          <w:left w:val="nil"/>
          <w:bottom w:val="single" w:color="4BACC6" w:themeColor="accent5"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color="F79646" w:themeColor="accent6" w:sz="8" w:space="0"/>
        <w:bottom w:val="single" w:color="F79646" w:themeColor="accent6" w:sz="8" w:space="0"/>
      </w:tblBorders>
    </w:tblPr>
    <w:tblStylePr w:type="firstRow">
      <w:pPr>
        <w:spacing w:before="0" w:after="0" w:line="240" w:lineRule="auto"/>
      </w:pPr>
      <w:rPr>
        <w:b/>
        <w:bCs/>
      </w:rPr>
      <w:tblPr/>
      <w:tcPr>
        <w:tcBorders>
          <w:top w:val="single" w:color="F79646" w:themeColor="accent6" w:sz="8" w:space="0"/>
          <w:left w:val="nil"/>
          <w:bottom w:val="single" w:color="F79646" w:themeColor="accent6" w:sz="8" w:space="0"/>
          <w:right w:val="nil"/>
          <w:insideH w:val="nil"/>
          <w:insideV w:val="nil"/>
        </w:tcBorders>
      </w:tcPr>
    </w:tblStylePr>
    <w:tblStylePr w:type="lastRow">
      <w:pPr>
        <w:spacing w:before="0" w:after="0" w:line="240" w:lineRule="auto"/>
      </w:pPr>
      <w:rPr>
        <w:b/>
        <w:bCs/>
      </w:rPr>
      <w:tblPr/>
      <w:tcPr>
        <w:tcBorders>
          <w:top w:val="single" w:color="F79646" w:themeColor="accent6" w:sz="8" w:space="0"/>
          <w:left w:val="nil"/>
          <w:bottom w:val="single" w:color="F79646" w:themeColor="accent6"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color="000000" w:themeColor="text1" w:sz="8" w:space="0"/>
        <w:left w:val="single" w:color="000000" w:themeColor="text1" w:sz="8" w:space="0"/>
        <w:bottom w:val="single" w:color="000000" w:themeColor="text1" w:sz="8" w:space="0"/>
        <w:right w:val="single" w:color="000000" w:themeColor="text1" w:sz="8" w:space="0"/>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color="000000" w:themeColor="text1" w:sz="6" w:space="0"/>
          <w:left w:val="single" w:color="000000" w:themeColor="text1" w:sz="8" w:space="0"/>
          <w:bottom w:val="single" w:color="000000" w:themeColor="text1" w:sz="8" w:space="0"/>
          <w:right w:val="single" w:color="000000" w:themeColor="text1" w:sz="8" w:space="0"/>
        </w:tcBorders>
      </w:tcPr>
    </w:tblStylePr>
    <w:tblStylePr w:type="firstCol">
      <w:rPr>
        <w:b/>
        <w:bCs/>
      </w:rPr>
    </w:tblStylePr>
    <w:tblStylePr w:type="lastCol">
      <w:rPr>
        <w:b/>
        <w:bCs/>
      </w:rPr>
    </w:tblStylePr>
    <w:tblStylePr w:type="band1Vert">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tblStylePr w:type="band1Horz">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color="4F81BD" w:themeColor="accent1" w:sz="8" w:space="0"/>
        <w:left w:val="single" w:color="4F81BD" w:themeColor="accent1" w:sz="8" w:space="0"/>
        <w:bottom w:val="single" w:color="4F81BD" w:themeColor="accent1" w:sz="8" w:space="0"/>
        <w:right w:val="single" w:color="4F81BD" w:themeColor="accent1" w:sz="8" w:space="0"/>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color="4F81BD" w:themeColor="accent1" w:sz="6" w:space="0"/>
          <w:left w:val="single" w:color="4F81BD" w:themeColor="accent1" w:sz="8" w:space="0"/>
          <w:bottom w:val="single" w:color="4F81BD" w:themeColor="accent1" w:sz="8" w:space="0"/>
          <w:right w:val="single" w:color="4F81BD" w:themeColor="accent1" w:sz="8" w:space="0"/>
        </w:tcBorders>
      </w:tcPr>
    </w:tblStylePr>
    <w:tblStylePr w:type="firstCol">
      <w:rPr>
        <w:b/>
        <w:bCs/>
      </w:rPr>
    </w:tblStylePr>
    <w:tblStylePr w:type="lastCol">
      <w:rPr>
        <w:b/>
        <w:bCs/>
      </w:rPr>
    </w:tblStylePr>
    <w:tblStylePr w:type="band1Vert">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tblStylePr w:type="band1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color="C0504D" w:themeColor="accent2" w:sz="8" w:space="0"/>
        <w:left w:val="single" w:color="C0504D" w:themeColor="accent2" w:sz="8" w:space="0"/>
        <w:bottom w:val="single" w:color="C0504D" w:themeColor="accent2" w:sz="8" w:space="0"/>
        <w:right w:val="single" w:color="C0504D" w:themeColor="accent2" w:sz="8" w:space="0"/>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color="C0504D" w:themeColor="accent2" w:sz="6" w:space="0"/>
          <w:left w:val="single" w:color="C0504D" w:themeColor="accent2" w:sz="8" w:space="0"/>
          <w:bottom w:val="single" w:color="C0504D" w:themeColor="accent2" w:sz="8" w:space="0"/>
          <w:right w:val="single" w:color="C0504D" w:themeColor="accent2" w:sz="8" w:space="0"/>
        </w:tcBorders>
      </w:tcPr>
    </w:tblStylePr>
    <w:tblStylePr w:type="firstCol">
      <w:rPr>
        <w:b/>
        <w:bCs/>
      </w:rPr>
    </w:tblStylePr>
    <w:tblStylePr w:type="lastCol">
      <w:rPr>
        <w:b/>
        <w:bCs/>
      </w:rPr>
    </w:tblStylePr>
    <w:tblStylePr w:type="band1Vert">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tblStylePr w:type="band1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color="9BBB59" w:themeColor="accent3" w:sz="8" w:space="0"/>
        <w:left w:val="single" w:color="9BBB59" w:themeColor="accent3" w:sz="8" w:space="0"/>
        <w:bottom w:val="single" w:color="9BBB59" w:themeColor="accent3" w:sz="8" w:space="0"/>
        <w:right w:val="single" w:color="9BBB59" w:themeColor="accent3" w:sz="8" w:space="0"/>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color="9BBB59" w:themeColor="accent3" w:sz="6" w:space="0"/>
          <w:left w:val="single" w:color="9BBB59" w:themeColor="accent3" w:sz="8" w:space="0"/>
          <w:bottom w:val="single" w:color="9BBB59" w:themeColor="accent3" w:sz="8" w:space="0"/>
          <w:right w:val="single" w:color="9BBB59" w:themeColor="accent3" w:sz="8" w:space="0"/>
        </w:tcBorders>
      </w:tcPr>
    </w:tblStylePr>
    <w:tblStylePr w:type="firstCol">
      <w:rPr>
        <w:b/>
        <w:bCs/>
      </w:rPr>
    </w:tblStylePr>
    <w:tblStylePr w:type="lastCol">
      <w:rPr>
        <w:b/>
        <w:bCs/>
      </w:rPr>
    </w:tblStylePr>
    <w:tblStylePr w:type="band1Vert">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tblStylePr w:type="band1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color="8064A2" w:themeColor="accent4" w:sz="8" w:space="0"/>
        <w:left w:val="single" w:color="8064A2" w:themeColor="accent4" w:sz="8" w:space="0"/>
        <w:bottom w:val="single" w:color="8064A2" w:themeColor="accent4" w:sz="8" w:space="0"/>
        <w:right w:val="single" w:color="8064A2" w:themeColor="accent4" w:sz="8" w:space="0"/>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color="8064A2" w:themeColor="accent4" w:sz="6" w:space="0"/>
          <w:left w:val="single" w:color="8064A2" w:themeColor="accent4" w:sz="8" w:space="0"/>
          <w:bottom w:val="single" w:color="8064A2" w:themeColor="accent4" w:sz="8" w:space="0"/>
          <w:right w:val="single" w:color="8064A2" w:themeColor="accent4" w:sz="8" w:space="0"/>
        </w:tcBorders>
      </w:tcPr>
    </w:tblStylePr>
    <w:tblStylePr w:type="firstCol">
      <w:rPr>
        <w:b/>
        <w:bCs/>
      </w:rPr>
    </w:tblStylePr>
    <w:tblStylePr w:type="lastCol">
      <w:rPr>
        <w:b/>
        <w:bCs/>
      </w:rPr>
    </w:tblStylePr>
    <w:tblStylePr w:type="band1Vert">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tblStylePr w:type="band1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color="4BACC6" w:themeColor="accent5" w:sz="8" w:space="0"/>
        <w:left w:val="single" w:color="4BACC6" w:themeColor="accent5" w:sz="8" w:space="0"/>
        <w:bottom w:val="single" w:color="4BACC6" w:themeColor="accent5" w:sz="8" w:space="0"/>
        <w:right w:val="single" w:color="4BACC6" w:themeColor="accent5" w:sz="8" w:space="0"/>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color="4BACC6" w:themeColor="accent5" w:sz="6" w:space="0"/>
          <w:left w:val="single" w:color="4BACC6" w:themeColor="accent5" w:sz="8" w:space="0"/>
          <w:bottom w:val="single" w:color="4BACC6" w:themeColor="accent5" w:sz="8" w:space="0"/>
          <w:right w:val="single" w:color="4BACC6" w:themeColor="accent5" w:sz="8" w:space="0"/>
        </w:tcBorders>
      </w:tcPr>
    </w:tblStylePr>
    <w:tblStylePr w:type="firstCol">
      <w:rPr>
        <w:b/>
        <w:bCs/>
      </w:rPr>
    </w:tblStylePr>
    <w:tblStylePr w:type="lastCol">
      <w:rPr>
        <w:b/>
        <w:bCs/>
      </w:rPr>
    </w:tblStylePr>
    <w:tblStylePr w:type="band1Vert">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tblStylePr w:type="band1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color="F79646" w:themeColor="accent6" w:sz="8" w:space="0"/>
        <w:left w:val="single" w:color="F79646" w:themeColor="accent6" w:sz="8" w:space="0"/>
        <w:bottom w:val="single" w:color="F79646" w:themeColor="accent6" w:sz="8" w:space="0"/>
        <w:right w:val="single" w:color="F79646" w:themeColor="accent6" w:sz="8" w:space="0"/>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color="F79646" w:themeColor="accent6" w:sz="6" w:space="0"/>
          <w:left w:val="single" w:color="F79646" w:themeColor="accent6" w:sz="8" w:space="0"/>
          <w:bottom w:val="single" w:color="F79646" w:themeColor="accent6" w:sz="8" w:space="0"/>
          <w:right w:val="single" w:color="F79646" w:themeColor="accent6" w:sz="8" w:space="0"/>
        </w:tcBorders>
      </w:tcPr>
    </w:tblStylePr>
    <w:tblStylePr w:type="firstCol">
      <w:rPr>
        <w:b/>
        <w:bCs/>
      </w:rPr>
    </w:tblStylePr>
    <w:tblStylePr w:type="lastCol">
      <w:rPr>
        <w:b/>
        <w:bCs/>
      </w:rPr>
    </w:tblStylePr>
    <w:tblStylePr w:type="band1Vert">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tblStylePr w:type="band1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color="000000" w:themeColor="text1" w:sz="8" w:space="0"/>
        <w:left w:val="single" w:color="000000" w:themeColor="text1" w:sz="8" w:space="0"/>
        <w:bottom w:val="single" w:color="000000" w:themeColor="text1" w:sz="8" w:space="0"/>
        <w:right w:val="single" w:color="000000" w:themeColor="text1" w:sz="8" w:space="0"/>
        <w:insideH w:val="single" w:color="000000" w:themeColor="text1" w:sz="8" w:space="0"/>
        <w:insideV w:val="single" w:color="000000" w:themeColor="text1" w:sz="8" w:space="0"/>
      </w:tblBorders>
    </w:tblPr>
    <w:tblStylePr w:type="firstRow">
      <w:pPr>
        <w:spacing w:before="0" w:after="0" w:line="240" w:lineRule="auto"/>
      </w:pPr>
      <w:rPr>
        <w:rFonts w:asciiTheme="majorHAnsi" w:hAnsiTheme="majorHAnsi" w:eastAsiaTheme="majorEastAsia" w:cstheme="majorBidi"/>
        <w:b/>
        <w:bCs/>
      </w:rPr>
      <w:tblPr/>
      <w:tcPr>
        <w:tcBorders>
          <w:top w:val="single" w:color="000000" w:themeColor="text1" w:sz="8" w:space="0"/>
          <w:left w:val="single" w:color="000000" w:themeColor="text1" w:sz="8" w:space="0"/>
          <w:bottom w:val="single" w:color="000000" w:themeColor="text1" w:sz="18" w:space="0"/>
          <w:right w:val="single" w:color="000000" w:themeColor="text1" w:sz="8" w:space="0"/>
          <w:insideH w:val="nil"/>
          <w:insideV w:val="single" w:color="000000" w:themeColor="text1"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000000" w:themeColor="text1" w:sz="6" w:space="0"/>
          <w:left w:val="single" w:color="000000" w:themeColor="text1" w:sz="8" w:space="0"/>
          <w:bottom w:val="single" w:color="000000" w:themeColor="text1" w:sz="8" w:space="0"/>
          <w:right w:val="single" w:color="000000" w:themeColor="text1" w:sz="8" w:space="0"/>
          <w:insideH w:val="nil"/>
          <w:insideV w:val="single" w:color="000000" w:themeColor="text1"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tblStylePr w:type="band1Vert">
      <w:tblPr/>
      <w:tcPr>
        <w:tcBorders>
          <w:top w:val="single" w:color="000000" w:themeColor="text1" w:sz="8" w:space="0"/>
          <w:left w:val="single" w:color="000000" w:themeColor="text1" w:sz="8" w:space="0"/>
          <w:bottom w:val="single" w:color="000000" w:themeColor="text1" w:sz="8" w:space="0"/>
          <w:right w:val="single" w:color="000000" w:themeColor="text1" w:sz="8" w:space="0"/>
        </w:tcBorders>
        <w:shd w:val="clear" w:color="auto" w:fill="C0C0C0" w:themeFill="text1" w:themeFillTint="3F"/>
      </w:tcPr>
    </w:tblStylePr>
    <w:tblStylePr w:type="band1Horz">
      <w:tblPr/>
      <w:tcPr>
        <w:tcBorders>
          <w:top w:val="single" w:color="000000" w:themeColor="text1" w:sz="8" w:space="0"/>
          <w:left w:val="single" w:color="000000" w:themeColor="text1" w:sz="8" w:space="0"/>
          <w:bottom w:val="single" w:color="000000" w:themeColor="text1" w:sz="8" w:space="0"/>
          <w:right w:val="single" w:color="000000" w:themeColor="text1" w:sz="8" w:space="0"/>
          <w:insideV w:val="single" w:color="000000" w:themeColor="text1" w:sz="8" w:space="0"/>
        </w:tcBorders>
        <w:shd w:val="clear" w:color="auto" w:fill="C0C0C0" w:themeFill="text1" w:themeFillTint="3F"/>
      </w:tcPr>
    </w:tblStylePr>
    <w:tblStylePr w:type="band2Horz">
      <w:tblPr/>
      <w:tcPr>
        <w:tcBorders>
          <w:top w:val="single" w:color="000000" w:themeColor="text1" w:sz="8" w:space="0"/>
          <w:left w:val="single" w:color="000000" w:themeColor="text1" w:sz="8" w:space="0"/>
          <w:bottom w:val="single" w:color="000000" w:themeColor="text1" w:sz="8" w:space="0"/>
          <w:right w:val="single" w:color="000000" w:themeColor="text1" w:sz="8" w:space="0"/>
          <w:insideV w:val="single" w:color="000000" w:themeColor="text1" w:sz="8" w:space="0"/>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color="4F81BD" w:themeColor="accent1" w:sz="8" w:space="0"/>
        <w:left w:val="single" w:color="4F81BD" w:themeColor="accent1" w:sz="8" w:space="0"/>
        <w:bottom w:val="single" w:color="4F81BD" w:themeColor="accent1" w:sz="8" w:space="0"/>
        <w:right w:val="single" w:color="4F81BD" w:themeColor="accent1" w:sz="8" w:space="0"/>
        <w:insideH w:val="single" w:color="4F81BD" w:themeColor="accent1" w:sz="8" w:space="0"/>
        <w:insideV w:val="single" w:color="4F81BD" w:themeColor="accent1" w:sz="8" w:space="0"/>
      </w:tblBorders>
    </w:tblPr>
    <w:tblStylePr w:type="firstRow">
      <w:pPr>
        <w:spacing w:before="0" w:after="0" w:line="240" w:lineRule="auto"/>
      </w:pPr>
      <w:rPr>
        <w:rFonts w:asciiTheme="majorHAnsi" w:hAnsiTheme="majorHAnsi" w:eastAsiaTheme="majorEastAsia" w:cstheme="majorBidi"/>
        <w:b/>
        <w:bCs/>
      </w:rPr>
      <w:tblPr/>
      <w:tcPr>
        <w:tcBorders>
          <w:top w:val="single" w:color="4F81BD" w:themeColor="accent1" w:sz="8" w:space="0"/>
          <w:left w:val="single" w:color="4F81BD" w:themeColor="accent1" w:sz="8" w:space="0"/>
          <w:bottom w:val="single" w:color="4F81BD" w:themeColor="accent1" w:sz="18" w:space="0"/>
          <w:right w:val="single" w:color="4F81BD" w:themeColor="accent1" w:sz="8" w:space="0"/>
          <w:insideH w:val="nil"/>
          <w:insideV w:val="single" w:color="4F81BD" w:themeColor="accent1"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4F81BD" w:themeColor="accent1" w:sz="6" w:space="0"/>
          <w:left w:val="single" w:color="4F81BD" w:themeColor="accent1" w:sz="8" w:space="0"/>
          <w:bottom w:val="single" w:color="4F81BD" w:themeColor="accent1" w:sz="8" w:space="0"/>
          <w:right w:val="single" w:color="4F81BD" w:themeColor="accent1" w:sz="8" w:space="0"/>
          <w:insideH w:val="nil"/>
          <w:insideV w:val="single" w:color="4F81BD" w:themeColor="accent1"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tblStylePr w:type="band1Vert">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shd w:val="clear" w:color="auto" w:fill="D3DFEE" w:themeFill="accent1" w:themeFillTint="3F"/>
      </w:tcPr>
    </w:tblStylePr>
    <w:tblStylePr w:type="band1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insideV w:val="single" w:color="4F81BD" w:themeColor="accent1" w:sz="8" w:space="0"/>
        </w:tcBorders>
        <w:shd w:val="clear" w:color="auto" w:fill="D3DFEE" w:themeFill="accent1" w:themeFillTint="3F"/>
      </w:tcPr>
    </w:tblStylePr>
    <w:tblStylePr w:type="band2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insideV w:val="single" w:color="4F81BD" w:themeColor="accent1" w:sz="8" w:space="0"/>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color="C0504D" w:themeColor="accent2" w:sz="8" w:space="0"/>
        <w:left w:val="single" w:color="C0504D" w:themeColor="accent2" w:sz="8" w:space="0"/>
        <w:bottom w:val="single" w:color="C0504D" w:themeColor="accent2" w:sz="8" w:space="0"/>
        <w:right w:val="single" w:color="C0504D" w:themeColor="accent2" w:sz="8" w:space="0"/>
        <w:insideH w:val="single" w:color="C0504D" w:themeColor="accent2" w:sz="8" w:space="0"/>
        <w:insideV w:val="single" w:color="C0504D" w:themeColor="accent2" w:sz="8" w:space="0"/>
      </w:tblBorders>
    </w:tblPr>
    <w:tblStylePr w:type="firstRow">
      <w:pPr>
        <w:spacing w:before="0" w:after="0" w:line="240" w:lineRule="auto"/>
      </w:pPr>
      <w:rPr>
        <w:rFonts w:asciiTheme="majorHAnsi" w:hAnsiTheme="majorHAnsi" w:eastAsiaTheme="majorEastAsia" w:cstheme="majorBidi"/>
        <w:b/>
        <w:bCs/>
      </w:rPr>
      <w:tblPr/>
      <w:tcPr>
        <w:tcBorders>
          <w:top w:val="single" w:color="C0504D" w:themeColor="accent2" w:sz="8" w:space="0"/>
          <w:left w:val="single" w:color="C0504D" w:themeColor="accent2" w:sz="8" w:space="0"/>
          <w:bottom w:val="single" w:color="C0504D" w:themeColor="accent2" w:sz="18" w:space="0"/>
          <w:right w:val="single" w:color="C0504D" w:themeColor="accent2" w:sz="8" w:space="0"/>
          <w:insideH w:val="nil"/>
          <w:insideV w:val="single" w:color="C0504D" w:themeColor="accent2"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C0504D" w:themeColor="accent2" w:sz="6" w:space="0"/>
          <w:left w:val="single" w:color="C0504D" w:themeColor="accent2" w:sz="8" w:space="0"/>
          <w:bottom w:val="single" w:color="C0504D" w:themeColor="accent2" w:sz="8" w:space="0"/>
          <w:right w:val="single" w:color="C0504D" w:themeColor="accent2" w:sz="8" w:space="0"/>
          <w:insideH w:val="nil"/>
          <w:insideV w:val="single" w:color="C0504D" w:themeColor="accent2"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tblStylePr w:type="band1Vert">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shd w:val="clear" w:color="auto" w:fill="EFD3D2" w:themeFill="accent2" w:themeFillTint="3F"/>
      </w:tcPr>
    </w:tblStylePr>
    <w:tblStylePr w:type="band1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insideV w:val="single" w:color="C0504D" w:themeColor="accent2" w:sz="8" w:space="0"/>
        </w:tcBorders>
        <w:shd w:val="clear" w:color="auto" w:fill="EFD3D2" w:themeFill="accent2" w:themeFillTint="3F"/>
      </w:tcPr>
    </w:tblStylePr>
    <w:tblStylePr w:type="band2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insideV w:val="single" w:color="C0504D" w:themeColor="accent2" w:sz="8" w:space="0"/>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color="9BBB59" w:themeColor="accent3" w:sz="8" w:space="0"/>
        <w:left w:val="single" w:color="9BBB59" w:themeColor="accent3" w:sz="8" w:space="0"/>
        <w:bottom w:val="single" w:color="9BBB59" w:themeColor="accent3" w:sz="8" w:space="0"/>
        <w:right w:val="single" w:color="9BBB59" w:themeColor="accent3" w:sz="8" w:space="0"/>
        <w:insideH w:val="single" w:color="9BBB59" w:themeColor="accent3" w:sz="8" w:space="0"/>
        <w:insideV w:val="single" w:color="9BBB59" w:themeColor="accent3" w:sz="8" w:space="0"/>
      </w:tblBorders>
    </w:tblPr>
    <w:tblStylePr w:type="firstRow">
      <w:pPr>
        <w:spacing w:before="0" w:after="0" w:line="240" w:lineRule="auto"/>
      </w:pPr>
      <w:rPr>
        <w:rFonts w:asciiTheme="majorHAnsi" w:hAnsiTheme="majorHAnsi" w:eastAsiaTheme="majorEastAsia" w:cstheme="majorBidi"/>
        <w:b/>
        <w:bCs/>
      </w:rPr>
      <w:tblPr/>
      <w:tcPr>
        <w:tcBorders>
          <w:top w:val="single" w:color="9BBB59" w:themeColor="accent3" w:sz="8" w:space="0"/>
          <w:left w:val="single" w:color="9BBB59" w:themeColor="accent3" w:sz="8" w:space="0"/>
          <w:bottom w:val="single" w:color="9BBB59" w:themeColor="accent3" w:sz="18" w:space="0"/>
          <w:right w:val="single" w:color="9BBB59" w:themeColor="accent3" w:sz="8" w:space="0"/>
          <w:insideH w:val="nil"/>
          <w:insideV w:val="single" w:color="9BBB59" w:themeColor="accent3"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9BBB59" w:themeColor="accent3" w:sz="6" w:space="0"/>
          <w:left w:val="single" w:color="9BBB59" w:themeColor="accent3" w:sz="8" w:space="0"/>
          <w:bottom w:val="single" w:color="9BBB59" w:themeColor="accent3" w:sz="8" w:space="0"/>
          <w:right w:val="single" w:color="9BBB59" w:themeColor="accent3" w:sz="8" w:space="0"/>
          <w:insideH w:val="nil"/>
          <w:insideV w:val="single" w:color="9BBB59" w:themeColor="accent3"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tblStylePr w:type="band1Vert">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shd w:val="clear" w:color="auto" w:fill="E6EED5" w:themeFill="accent3" w:themeFillTint="3F"/>
      </w:tcPr>
    </w:tblStylePr>
    <w:tblStylePr w:type="band1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insideV w:val="single" w:color="9BBB59" w:themeColor="accent3" w:sz="8" w:space="0"/>
        </w:tcBorders>
        <w:shd w:val="clear" w:color="auto" w:fill="E6EED5" w:themeFill="accent3" w:themeFillTint="3F"/>
      </w:tcPr>
    </w:tblStylePr>
    <w:tblStylePr w:type="band2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insideV w:val="single" w:color="9BBB59" w:themeColor="accent3" w:sz="8" w:space="0"/>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color="8064A2" w:themeColor="accent4" w:sz="8" w:space="0"/>
        <w:left w:val="single" w:color="8064A2" w:themeColor="accent4" w:sz="8" w:space="0"/>
        <w:bottom w:val="single" w:color="8064A2" w:themeColor="accent4" w:sz="8" w:space="0"/>
        <w:right w:val="single" w:color="8064A2" w:themeColor="accent4" w:sz="8" w:space="0"/>
        <w:insideH w:val="single" w:color="8064A2" w:themeColor="accent4" w:sz="8" w:space="0"/>
        <w:insideV w:val="single" w:color="8064A2" w:themeColor="accent4" w:sz="8" w:space="0"/>
      </w:tblBorders>
    </w:tblPr>
    <w:tblStylePr w:type="firstRow">
      <w:pPr>
        <w:spacing w:before="0" w:after="0" w:line="240" w:lineRule="auto"/>
      </w:pPr>
      <w:rPr>
        <w:rFonts w:asciiTheme="majorHAnsi" w:hAnsiTheme="majorHAnsi" w:eastAsiaTheme="majorEastAsia" w:cstheme="majorBidi"/>
        <w:b/>
        <w:bCs/>
      </w:rPr>
      <w:tblPr/>
      <w:tcPr>
        <w:tcBorders>
          <w:top w:val="single" w:color="8064A2" w:themeColor="accent4" w:sz="8" w:space="0"/>
          <w:left w:val="single" w:color="8064A2" w:themeColor="accent4" w:sz="8" w:space="0"/>
          <w:bottom w:val="single" w:color="8064A2" w:themeColor="accent4" w:sz="18" w:space="0"/>
          <w:right w:val="single" w:color="8064A2" w:themeColor="accent4" w:sz="8" w:space="0"/>
          <w:insideH w:val="nil"/>
          <w:insideV w:val="single" w:color="8064A2" w:themeColor="accent4"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8064A2" w:themeColor="accent4" w:sz="6" w:space="0"/>
          <w:left w:val="single" w:color="8064A2" w:themeColor="accent4" w:sz="8" w:space="0"/>
          <w:bottom w:val="single" w:color="8064A2" w:themeColor="accent4" w:sz="8" w:space="0"/>
          <w:right w:val="single" w:color="8064A2" w:themeColor="accent4" w:sz="8" w:space="0"/>
          <w:insideH w:val="nil"/>
          <w:insideV w:val="single" w:color="8064A2" w:themeColor="accent4"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tblStylePr w:type="band1Vert">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shd w:val="clear" w:color="auto" w:fill="DFD8E8" w:themeFill="accent4" w:themeFillTint="3F"/>
      </w:tcPr>
    </w:tblStylePr>
    <w:tblStylePr w:type="band1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insideV w:val="single" w:color="8064A2" w:themeColor="accent4" w:sz="8" w:space="0"/>
        </w:tcBorders>
        <w:shd w:val="clear" w:color="auto" w:fill="DFD8E8" w:themeFill="accent4" w:themeFillTint="3F"/>
      </w:tcPr>
    </w:tblStylePr>
    <w:tblStylePr w:type="band2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insideV w:val="single" w:color="8064A2" w:themeColor="accent4" w:sz="8" w:space="0"/>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color="4BACC6" w:themeColor="accent5" w:sz="8" w:space="0"/>
        <w:left w:val="single" w:color="4BACC6" w:themeColor="accent5" w:sz="8" w:space="0"/>
        <w:bottom w:val="single" w:color="4BACC6" w:themeColor="accent5" w:sz="8" w:space="0"/>
        <w:right w:val="single" w:color="4BACC6" w:themeColor="accent5" w:sz="8" w:space="0"/>
        <w:insideH w:val="single" w:color="4BACC6" w:themeColor="accent5" w:sz="8" w:space="0"/>
        <w:insideV w:val="single" w:color="4BACC6" w:themeColor="accent5" w:sz="8" w:space="0"/>
      </w:tblBorders>
    </w:tblPr>
    <w:tblStylePr w:type="firstRow">
      <w:pPr>
        <w:spacing w:before="0" w:after="0" w:line="240" w:lineRule="auto"/>
      </w:pPr>
      <w:rPr>
        <w:rFonts w:asciiTheme="majorHAnsi" w:hAnsiTheme="majorHAnsi" w:eastAsiaTheme="majorEastAsia" w:cstheme="majorBidi"/>
        <w:b/>
        <w:bCs/>
      </w:rPr>
      <w:tblPr/>
      <w:tcPr>
        <w:tcBorders>
          <w:top w:val="single" w:color="4BACC6" w:themeColor="accent5" w:sz="8" w:space="0"/>
          <w:left w:val="single" w:color="4BACC6" w:themeColor="accent5" w:sz="8" w:space="0"/>
          <w:bottom w:val="single" w:color="4BACC6" w:themeColor="accent5" w:sz="18" w:space="0"/>
          <w:right w:val="single" w:color="4BACC6" w:themeColor="accent5" w:sz="8" w:space="0"/>
          <w:insideH w:val="nil"/>
          <w:insideV w:val="single" w:color="4BACC6" w:themeColor="accent5"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4BACC6" w:themeColor="accent5" w:sz="6" w:space="0"/>
          <w:left w:val="single" w:color="4BACC6" w:themeColor="accent5" w:sz="8" w:space="0"/>
          <w:bottom w:val="single" w:color="4BACC6" w:themeColor="accent5" w:sz="8" w:space="0"/>
          <w:right w:val="single" w:color="4BACC6" w:themeColor="accent5" w:sz="8" w:space="0"/>
          <w:insideH w:val="nil"/>
          <w:insideV w:val="single" w:color="4BACC6" w:themeColor="accent5"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tblStylePr w:type="band1Vert">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shd w:val="clear" w:color="auto" w:fill="D2EAF1" w:themeFill="accent5" w:themeFillTint="3F"/>
      </w:tcPr>
    </w:tblStylePr>
    <w:tblStylePr w:type="band1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insideV w:val="single" w:color="4BACC6" w:themeColor="accent5" w:sz="8" w:space="0"/>
        </w:tcBorders>
        <w:shd w:val="clear" w:color="auto" w:fill="D2EAF1" w:themeFill="accent5" w:themeFillTint="3F"/>
      </w:tcPr>
    </w:tblStylePr>
    <w:tblStylePr w:type="band2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insideV w:val="single" w:color="4BACC6" w:themeColor="accent5" w:sz="8" w:space="0"/>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color="F79646" w:themeColor="accent6" w:sz="8" w:space="0"/>
        <w:left w:val="single" w:color="F79646" w:themeColor="accent6" w:sz="8" w:space="0"/>
        <w:bottom w:val="single" w:color="F79646" w:themeColor="accent6" w:sz="8" w:space="0"/>
        <w:right w:val="single" w:color="F79646" w:themeColor="accent6" w:sz="8" w:space="0"/>
        <w:insideH w:val="single" w:color="F79646" w:themeColor="accent6" w:sz="8" w:space="0"/>
        <w:insideV w:val="single" w:color="F79646" w:themeColor="accent6" w:sz="8" w:space="0"/>
      </w:tblBorders>
    </w:tblPr>
    <w:tblStylePr w:type="firstRow">
      <w:pPr>
        <w:spacing w:before="0" w:after="0" w:line="240" w:lineRule="auto"/>
      </w:pPr>
      <w:rPr>
        <w:rFonts w:asciiTheme="majorHAnsi" w:hAnsiTheme="majorHAnsi" w:eastAsiaTheme="majorEastAsia" w:cstheme="majorBidi"/>
        <w:b/>
        <w:bCs/>
      </w:rPr>
      <w:tblPr/>
      <w:tcPr>
        <w:tcBorders>
          <w:top w:val="single" w:color="F79646" w:themeColor="accent6" w:sz="8" w:space="0"/>
          <w:left w:val="single" w:color="F79646" w:themeColor="accent6" w:sz="8" w:space="0"/>
          <w:bottom w:val="single" w:color="F79646" w:themeColor="accent6" w:sz="18" w:space="0"/>
          <w:right w:val="single" w:color="F79646" w:themeColor="accent6" w:sz="8" w:space="0"/>
          <w:insideH w:val="nil"/>
          <w:insideV w:val="single" w:color="F79646" w:themeColor="accent6"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F79646" w:themeColor="accent6" w:sz="6" w:space="0"/>
          <w:left w:val="single" w:color="F79646" w:themeColor="accent6" w:sz="8" w:space="0"/>
          <w:bottom w:val="single" w:color="F79646" w:themeColor="accent6" w:sz="8" w:space="0"/>
          <w:right w:val="single" w:color="F79646" w:themeColor="accent6" w:sz="8" w:space="0"/>
          <w:insideH w:val="nil"/>
          <w:insideV w:val="single" w:color="F79646" w:themeColor="accent6"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tblStylePr w:type="band1Vert">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shd w:val="clear" w:color="auto" w:fill="FDE4D0" w:themeFill="accent6" w:themeFillTint="3F"/>
      </w:tcPr>
    </w:tblStylePr>
    <w:tblStylePr w:type="band1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insideV w:val="single" w:color="F79646" w:themeColor="accent6" w:sz="8" w:space="0"/>
        </w:tcBorders>
        <w:shd w:val="clear" w:color="auto" w:fill="FDE4D0" w:themeFill="accent6" w:themeFillTint="3F"/>
      </w:tcPr>
    </w:tblStylePr>
    <w:tblStylePr w:type="band2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insideV w:val="single" w:color="F79646" w:themeColor="accent6" w:sz="8" w:space="0"/>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color="404040" w:themeColor="text1" w:themeTint="BF" w:sz="8" w:space="0"/>
        <w:left w:val="single" w:color="404040" w:themeColor="text1" w:themeTint="BF" w:sz="8" w:space="0"/>
        <w:bottom w:val="single" w:color="404040" w:themeColor="text1" w:themeTint="BF" w:sz="8" w:space="0"/>
        <w:right w:val="single" w:color="404040" w:themeColor="text1" w:themeTint="BF" w:sz="8" w:space="0"/>
        <w:insideH w:val="single" w:color="404040" w:themeColor="text1" w:themeTint="BF" w:sz="8" w:space="0"/>
      </w:tblBorders>
    </w:tblPr>
    <w:tblStylePr w:type="firstRow">
      <w:pPr>
        <w:spacing w:before="0" w:after="0" w:line="240" w:lineRule="auto"/>
      </w:pPr>
      <w:rPr>
        <w:b/>
        <w:bCs/>
        <w:color w:val="FFFFFF" w:themeColor="background1"/>
      </w:rPr>
      <w:tblPr/>
      <w:tcPr>
        <w:tcBorders>
          <w:top w:val="single" w:color="404040" w:themeColor="text1" w:themeTint="BF" w:sz="8" w:space="0"/>
          <w:left w:val="single" w:color="404040" w:themeColor="text1" w:themeTint="BF" w:sz="8" w:space="0"/>
          <w:bottom w:val="single" w:color="404040" w:themeColor="text1" w:themeTint="BF" w:sz="8" w:space="0"/>
          <w:right w:val="single" w:color="404040" w:themeColor="text1" w:themeTint="BF" w:sz="8" w:space="0"/>
          <w:insideH w:val="nil"/>
          <w:insideV w:val="nil"/>
        </w:tcBorders>
        <w:shd w:val="clear" w:color="auto" w:fill="000000" w:themeFill="text1"/>
      </w:tcPr>
    </w:tblStylePr>
    <w:tblStylePr w:type="lastRow">
      <w:pPr>
        <w:spacing w:before="0" w:after="0" w:line="240" w:lineRule="auto"/>
      </w:pPr>
      <w:rPr>
        <w:b/>
        <w:bCs/>
      </w:rPr>
      <w:tblPr/>
      <w:tcPr>
        <w:tcBorders>
          <w:top w:val="double" w:color="404040" w:themeColor="text1" w:themeTint="BF" w:sz="6" w:space="0"/>
          <w:left w:val="single" w:color="404040" w:themeColor="text1" w:themeTint="BF" w:sz="8" w:space="0"/>
          <w:bottom w:val="single" w:color="404040" w:themeColor="text1" w:themeTint="BF" w:sz="8" w:space="0"/>
          <w:right w:val="single" w:color="404040" w:themeColor="text1" w:themeTint="BF" w:sz="8" w:space="0"/>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single" w:color="7BA0CD" w:themeColor="accent1" w:themeTint="BF" w:sz="8" w:space="0"/>
      </w:tblBorders>
    </w:tblPr>
    <w:tblStylePr w:type="firstRow">
      <w:pPr>
        <w:spacing w:before="0" w:after="0" w:line="240" w:lineRule="auto"/>
      </w:pPr>
      <w:rPr>
        <w:b/>
        <w:bCs/>
        <w:color w:val="FFFFFF" w:themeColor="background1"/>
      </w:rPr>
      <w:tblPr/>
      <w:tcPr>
        <w:tc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nil"/>
          <w:insideV w:val="nil"/>
        </w:tcBorders>
        <w:shd w:val="clear" w:color="auto" w:fill="4F81BD" w:themeFill="accent1"/>
      </w:tcPr>
    </w:tblStylePr>
    <w:tblStylePr w:type="lastRow">
      <w:pPr>
        <w:spacing w:before="0" w:after="0" w:line="240" w:lineRule="auto"/>
      </w:pPr>
      <w:rPr>
        <w:b/>
        <w:bCs/>
      </w:rPr>
      <w:tblPr/>
      <w:tcPr>
        <w:tcBorders>
          <w:top w:val="double" w:color="7BA0CD" w:themeColor="accent1" w:themeTint="BF" w:sz="6" w:space="0"/>
          <w:left w:val="single" w:color="7BA0CD" w:themeColor="accent1" w:themeTint="BF" w:sz="8" w:space="0"/>
          <w:bottom w:val="single" w:color="7BA0CD" w:themeColor="accent1" w:themeTint="BF" w:sz="8" w:space="0"/>
          <w:right w:val="single" w:color="7BA0CD" w:themeColor="accent1" w:themeTint="BF" w:sz="8" w:space="0"/>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single" w:color="CF7B79" w:themeColor="accent2" w:themeTint="BF" w:sz="8" w:space="0"/>
      </w:tblBorders>
    </w:tblPr>
    <w:tblStylePr w:type="firstRow">
      <w:pPr>
        <w:spacing w:before="0" w:after="0" w:line="240" w:lineRule="auto"/>
      </w:pPr>
      <w:rPr>
        <w:b/>
        <w:bCs/>
        <w:color w:val="FFFFFF" w:themeColor="background1"/>
      </w:rPr>
      <w:tblPr/>
      <w:tcPr>
        <w:tc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nil"/>
          <w:insideV w:val="nil"/>
        </w:tcBorders>
        <w:shd w:val="clear" w:color="auto" w:fill="C0504D" w:themeFill="accent2"/>
      </w:tcPr>
    </w:tblStylePr>
    <w:tblStylePr w:type="lastRow">
      <w:pPr>
        <w:spacing w:before="0" w:after="0" w:line="240" w:lineRule="auto"/>
      </w:pPr>
      <w:rPr>
        <w:b/>
        <w:bCs/>
      </w:rPr>
      <w:tblPr/>
      <w:tcPr>
        <w:tcBorders>
          <w:top w:val="double" w:color="CF7B79" w:themeColor="accent2" w:themeTint="BF" w:sz="6" w:space="0"/>
          <w:left w:val="single" w:color="CF7B79" w:themeColor="accent2" w:themeTint="BF" w:sz="8" w:space="0"/>
          <w:bottom w:val="single" w:color="CF7B79" w:themeColor="accent2" w:themeTint="BF" w:sz="8" w:space="0"/>
          <w:right w:val="single" w:color="CF7B79" w:themeColor="accent2" w:themeTint="BF" w:sz="8" w:space="0"/>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color="B3CC82" w:themeColor="accent3" w:themeTint="BF" w:sz="8" w:space="0"/>
        <w:left w:val="single" w:color="B3CC82" w:themeColor="accent3" w:themeTint="BF" w:sz="8" w:space="0"/>
        <w:bottom w:val="single" w:color="B3CC82" w:themeColor="accent3" w:themeTint="BF" w:sz="8" w:space="0"/>
        <w:right w:val="single" w:color="B3CC82" w:themeColor="accent3" w:themeTint="BF" w:sz="8" w:space="0"/>
        <w:insideH w:val="single" w:color="B3CC82" w:themeColor="accent3" w:themeTint="BF" w:sz="8" w:space="0"/>
      </w:tblBorders>
    </w:tblPr>
    <w:tblStylePr w:type="firstRow">
      <w:pPr>
        <w:spacing w:before="0" w:after="0" w:line="240" w:lineRule="auto"/>
      </w:pPr>
      <w:rPr>
        <w:b/>
        <w:bCs/>
        <w:color w:val="FFFFFF" w:themeColor="background1"/>
      </w:rPr>
      <w:tblPr/>
      <w:tcPr>
        <w:tcBorders>
          <w:top w:val="single" w:color="B3CC82" w:themeColor="accent3" w:themeTint="BF" w:sz="8" w:space="0"/>
          <w:left w:val="single" w:color="B3CC82" w:themeColor="accent3" w:themeTint="BF" w:sz="8" w:space="0"/>
          <w:bottom w:val="single" w:color="B3CC82" w:themeColor="accent3" w:themeTint="BF" w:sz="8" w:space="0"/>
          <w:right w:val="single" w:color="B3CC82" w:themeColor="accent3" w:themeTint="BF" w:sz="8" w:space="0"/>
          <w:insideH w:val="nil"/>
          <w:insideV w:val="nil"/>
        </w:tcBorders>
        <w:shd w:val="clear" w:color="auto" w:fill="9BBB59" w:themeFill="accent3"/>
      </w:tcPr>
    </w:tblStylePr>
    <w:tblStylePr w:type="lastRow">
      <w:pPr>
        <w:spacing w:before="0" w:after="0" w:line="240" w:lineRule="auto"/>
      </w:pPr>
      <w:rPr>
        <w:b/>
        <w:bCs/>
      </w:rPr>
      <w:tblPr/>
      <w:tcPr>
        <w:tcBorders>
          <w:top w:val="double" w:color="B3CC82" w:themeColor="accent3" w:themeTint="BF" w:sz="6" w:space="0"/>
          <w:left w:val="single" w:color="B3CC82" w:themeColor="accent3" w:themeTint="BF" w:sz="8" w:space="0"/>
          <w:bottom w:val="single" w:color="B3CC82" w:themeColor="accent3" w:themeTint="BF" w:sz="8" w:space="0"/>
          <w:right w:val="single" w:color="B3CC82" w:themeColor="accent3" w:themeTint="BF" w:sz="8" w:space="0"/>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single" w:color="9F8AB9" w:themeColor="accent4" w:themeTint="BF" w:sz="8" w:space="0"/>
      </w:tblBorders>
    </w:tblPr>
    <w:tblStylePr w:type="firstRow">
      <w:pPr>
        <w:spacing w:before="0" w:after="0" w:line="240" w:lineRule="auto"/>
      </w:pPr>
      <w:rPr>
        <w:b/>
        <w:bCs/>
        <w:color w:val="FFFFFF" w:themeColor="background1"/>
      </w:rPr>
      <w:tblPr/>
      <w:tcPr>
        <w:tc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nil"/>
          <w:insideV w:val="nil"/>
        </w:tcBorders>
        <w:shd w:val="clear" w:color="auto" w:fill="8064A2" w:themeFill="accent4"/>
      </w:tcPr>
    </w:tblStylePr>
    <w:tblStylePr w:type="lastRow">
      <w:pPr>
        <w:spacing w:before="0" w:after="0" w:line="240" w:lineRule="auto"/>
      </w:pPr>
      <w:rPr>
        <w:b/>
        <w:bCs/>
      </w:rPr>
      <w:tblPr/>
      <w:tcPr>
        <w:tcBorders>
          <w:top w:val="double" w:color="9F8AB9" w:themeColor="accent4" w:themeTint="BF" w:sz="6" w:space="0"/>
          <w:left w:val="single" w:color="9F8AB9" w:themeColor="accent4" w:themeTint="BF" w:sz="8" w:space="0"/>
          <w:bottom w:val="single" w:color="9F8AB9" w:themeColor="accent4" w:themeTint="BF" w:sz="8" w:space="0"/>
          <w:right w:val="single" w:color="9F8AB9" w:themeColor="accent4" w:themeTint="BF" w:sz="8" w:space="0"/>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single" w:color="78C0D4" w:themeColor="accent5" w:themeTint="BF" w:sz="8" w:space="0"/>
      </w:tblBorders>
    </w:tblPr>
    <w:tblStylePr w:type="firstRow">
      <w:pPr>
        <w:spacing w:before="0" w:after="0" w:line="240" w:lineRule="auto"/>
      </w:pPr>
      <w:rPr>
        <w:b/>
        <w:bCs/>
        <w:color w:val="FFFFFF" w:themeColor="background1"/>
      </w:rPr>
      <w:tblPr/>
      <w:tcPr>
        <w:tc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nil"/>
          <w:insideV w:val="nil"/>
        </w:tcBorders>
        <w:shd w:val="clear" w:color="auto" w:fill="4BACC6" w:themeFill="accent5"/>
      </w:tcPr>
    </w:tblStylePr>
    <w:tblStylePr w:type="lastRow">
      <w:pPr>
        <w:spacing w:before="0" w:after="0" w:line="240" w:lineRule="auto"/>
      </w:pPr>
      <w:rPr>
        <w:b/>
        <w:bCs/>
      </w:rPr>
      <w:tblPr/>
      <w:tcPr>
        <w:tcBorders>
          <w:top w:val="double" w:color="78C0D4" w:themeColor="accent5" w:themeTint="BF" w:sz="6" w:space="0"/>
          <w:left w:val="single" w:color="78C0D4" w:themeColor="accent5" w:themeTint="BF" w:sz="8" w:space="0"/>
          <w:bottom w:val="single" w:color="78C0D4" w:themeColor="accent5" w:themeTint="BF" w:sz="8" w:space="0"/>
          <w:right w:val="single" w:color="78C0D4" w:themeColor="accent5" w:themeTint="BF" w:sz="8" w:space="0"/>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single" w:color="F9B074" w:themeColor="accent6" w:themeTint="BF" w:sz="8" w:space="0"/>
      </w:tblBorders>
    </w:tblPr>
    <w:tblStylePr w:type="firstRow">
      <w:pPr>
        <w:spacing w:before="0" w:after="0" w:line="240" w:lineRule="auto"/>
      </w:pPr>
      <w:rPr>
        <w:b/>
        <w:bCs/>
        <w:color w:val="FFFFFF" w:themeColor="background1"/>
      </w:rPr>
      <w:tblPr/>
      <w:tcPr>
        <w:tc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nil"/>
          <w:insideV w:val="nil"/>
        </w:tcBorders>
        <w:shd w:val="clear" w:color="auto" w:fill="F79646" w:themeFill="accent6"/>
      </w:tcPr>
    </w:tblStylePr>
    <w:tblStylePr w:type="lastRow">
      <w:pPr>
        <w:spacing w:before="0" w:after="0" w:line="240" w:lineRule="auto"/>
      </w:pPr>
      <w:rPr>
        <w:b/>
        <w:bCs/>
      </w:rPr>
      <w:tblPr/>
      <w:tcPr>
        <w:tcBorders>
          <w:top w:val="double" w:color="F9B074" w:themeColor="accent6" w:themeTint="BF" w:sz="6" w:space="0"/>
          <w:left w:val="single" w:color="F9B074" w:themeColor="accent6" w:themeTint="BF" w:sz="8" w:space="0"/>
          <w:bottom w:val="single" w:color="F9B074" w:themeColor="accent6" w:themeTint="BF" w:sz="8" w:space="0"/>
          <w:right w:val="single" w:color="F9B074" w:themeColor="accent6" w:themeTint="BF" w:sz="8" w:space="0"/>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color="auto" w:sz="18" w:space="0"/>
        <w:bottom w:val="single" w:color="auto" w:sz="18" w:space="0"/>
      </w:tblBorders>
    </w:tblPr>
    <w:tblStylePr w:type="firstRow">
      <w:pPr>
        <w:spacing w:before="0" w:after="0" w:line="240" w:lineRule="auto"/>
      </w:pPr>
      <w:rPr>
        <w:b/>
        <w:bCs/>
        <w:color w:val="FFFFFF" w:themeColor="background1"/>
      </w:rPr>
      <w:tblPr/>
      <w:tcPr>
        <w:tcBorders>
          <w:top w:val="single" w:color="auto" w:sz="18" w:space="0"/>
          <w:left w:val="nil"/>
          <w:bottom w:val="single" w:color="auto" w:sz="18" w:space="0"/>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color="auto" w:sz="18" w:space="0"/>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rPr>
      <w:tblPr/>
      <w:tcPr>
        <w:tcBorders>
          <w:top w:val="single" w:color="auto" w:sz="18" w:space="0"/>
          <w:left w:val="nil"/>
          <w:bottom w:val="single" w:color="auto" w:sz="18" w:space="0"/>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color="auto" w:sz="18" w:space="0"/>
        <w:bottom w:val="single" w:color="auto" w:sz="18" w:space="0"/>
      </w:tblBorders>
    </w:tblPr>
    <w:tblStylePr w:type="firstRow">
      <w:pPr>
        <w:spacing w:before="0" w:after="0" w:line="240" w:lineRule="auto"/>
      </w:pPr>
      <w:rPr>
        <w:b/>
        <w:bCs/>
        <w:color w:val="FFFFFF" w:themeColor="background1"/>
      </w:rPr>
      <w:tblPr/>
      <w:tcPr>
        <w:tcBorders>
          <w:top w:val="single" w:color="auto" w:sz="18" w:space="0"/>
          <w:left w:val="nil"/>
          <w:bottom w:val="single" w:color="auto" w:sz="18" w:space="0"/>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color="auto" w:sz="18" w:space="0"/>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rPr>
      <w:tblPr/>
      <w:tcPr>
        <w:tcBorders>
          <w:top w:val="single" w:color="auto" w:sz="18" w:space="0"/>
          <w:left w:val="nil"/>
          <w:bottom w:val="single" w:color="auto" w:sz="18" w:space="0"/>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color="auto" w:sz="18" w:space="0"/>
        <w:bottom w:val="single" w:color="auto" w:sz="18" w:space="0"/>
      </w:tblBorders>
    </w:tblPr>
    <w:tblStylePr w:type="firstRow">
      <w:pPr>
        <w:spacing w:before="0" w:after="0" w:line="240" w:lineRule="auto"/>
      </w:pPr>
      <w:rPr>
        <w:b/>
        <w:bCs/>
        <w:color w:val="FFFFFF" w:themeColor="background1"/>
      </w:rPr>
      <w:tblPr/>
      <w:tcPr>
        <w:tcBorders>
          <w:top w:val="single" w:color="auto" w:sz="18" w:space="0"/>
          <w:left w:val="nil"/>
          <w:bottom w:val="single" w:color="auto" w:sz="18" w:space="0"/>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color="auto" w:sz="18" w:space="0"/>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rPr>
      <w:tblPr/>
      <w:tcPr>
        <w:tcBorders>
          <w:top w:val="single" w:color="auto" w:sz="18" w:space="0"/>
          <w:left w:val="nil"/>
          <w:bottom w:val="single" w:color="auto" w:sz="18" w:space="0"/>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color="auto" w:sz="18" w:space="0"/>
        <w:bottom w:val="single" w:color="auto" w:sz="18" w:space="0"/>
      </w:tblBorders>
    </w:tblPr>
    <w:tblStylePr w:type="firstRow">
      <w:pPr>
        <w:spacing w:before="0" w:after="0" w:line="240" w:lineRule="auto"/>
      </w:pPr>
      <w:rPr>
        <w:b/>
        <w:bCs/>
        <w:color w:val="FFFFFF" w:themeColor="background1"/>
      </w:rPr>
      <w:tblPr/>
      <w:tcPr>
        <w:tcBorders>
          <w:top w:val="single" w:color="auto" w:sz="18" w:space="0"/>
          <w:left w:val="nil"/>
          <w:bottom w:val="single" w:color="auto" w:sz="18" w:space="0"/>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color="auto" w:sz="18" w:space="0"/>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rPr>
      <w:tblPr/>
      <w:tcPr>
        <w:tcBorders>
          <w:top w:val="single" w:color="auto" w:sz="18" w:space="0"/>
          <w:left w:val="nil"/>
          <w:bottom w:val="single" w:color="auto" w:sz="18" w:space="0"/>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color="auto" w:sz="18" w:space="0"/>
        <w:bottom w:val="single" w:color="auto" w:sz="18" w:space="0"/>
      </w:tblBorders>
    </w:tblPr>
    <w:tblStylePr w:type="firstRow">
      <w:pPr>
        <w:spacing w:before="0" w:after="0" w:line="240" w:lineRule="auto"/>
      </w:pPr>
      <w:rPr>
        <w:b/>
        <w:bCs/>
        <w:color w:val="FFFFFF" w:themeColor="background1"/>
      </w:rPr>
      <w:tblPr/>
      <w:tcPr>
        <w:tcBorders>
          <w:top w:val="single" w:color="auto" w:sz="18" w:space="0"/>
          <w:left w:val="nil"/>
          <w:bottom w:val="single" w:color="auto" w:sz="18" w:space="0"/>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color="auto" w:sz="18" w:space="0"/>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rPr>
      <w:tblPr/>
      <w:tcPr>
        <w:tcBorders>
          <w:top w:val="single" w:color="auto" w:sz="18" w:space="0"/>
          <w:left w:val="nil"/>
          <w:bottom w:val="single" w:color="auto" w:sz="18" w:space="0"/>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color="auto" w:sz="18" w:space="0"/>
        <w:bottom w:val="single" w:color="auto" w:sz="18" w:space="0"/>
      </w:tblBorders>
    </w:tblPr>
    <w:tblStylePr w:type="firstRow">
      <w:pPr>
        <w:spacing w:before="0" w:after="0" w:line="240" w:lineRule="auto"/>
      </w:pPr>
      <w:rPr>
        <w:b/>
        <w:bCs/>
        <w:color w:val="FFFFFF" w:themeColor="background1"/>
      </w:rPr>
      <w:tblPr/>
      <w:tcPr>
        <w:tcBorders>
          <w:top w:val="single" w:color="auto" w:sz="18" w:space="0"/>
          <w:left w:val="nil"/>
          <w:bottom w:val="single" w:color="auto" w:sz="18" w:space="0"/>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color="auto" w:sz="18" w:space="0"/>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rPr>
      <w:tblPr/>
      <w:tcPr>
        <w:tcBorders>
          <w:top w:val="single" w:color="auto" w:sz="18" w:space="0"/>
          <w:left w:val="nil"/>
          <w:bottom w:val="single" w:color="auto" w:sz="18" w:space="0"/>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color="auto" w:sz="18" w:space="0"/>
        <w:bottom w:val="single" w:color="auto" w:sz="18" w:space="0"/>
      </w:tblBorders>
    </w:tblPr>
    <w:tblStylePr w:type="firstRow">
      <w:pPr>
        <w:spacing w:before="0" w:after="0" w:line="240" w:lineRule="auto"/>
      </w:pPr>
      <w:rPr>
        <w:b/>
        <w:bCs/>
        <w:color w:val="FFFFFF" w:themeColor="background1"/>
      </w:rPr>
      <w:tblPr/>
      <w:tcPr>
        <w:tcBorders>
          <w:top w:val="single" w:color="auto" w:sz="18" w:space="0"/>
          <w:left w:val="nil"/>
          <w:bottom w:val="single" w:color="auto" w:sz="18" w:space="0"/>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color="auto" w:sz="18" w:space="0"/>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rPr>
      <w:tblPr/>
      <w:tcPr>
        <w:tcBorders>
          <w:top w:val="single" w:color="auto" w:sz="18" w:space="0"/>
          <w:left w:val="nil"/>
          <w:bottom w:val="single" w:color="auto" w:sz="18" w:space="0"/>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color="000000" w:themeColor="text1" w:sz="8" w:space="0"/>
        <w:bottom w:val="single" w:color="000000" w:themeColor="text1" w:sz="8" w:space="0"/>
      </w:tblBorders>
    </w:tblPr>
    <w:tblStylePr w:type="firstRow">
      <w:rPr>
        <w:rFonts w:asciiTheme="majorHAnsi" w:hAnsiTheme="majorHAnsi" w:eastAsiaTheme="majorEastAsia" w:cstheme="majorBidi"/>
      </w:rPr>
      <w:tblPr/>
      <w:tcPr>
        <w:tcBorders>
          <w:top w:val="nil"/>
          <w:bottom w:val="single" w:color="000000" w:themeColor="text1" w:sz="8" w:space="0"/>
        </w:tcBorders>
      </w:tcPr>
    </w:tblStylePr>
    <w:tblStylePr w:type="lastRow">
      <w:rPr>
        <w:b/>
        <w:bCs/>
        <w:color w:val="1F497D" w:themeColor="text2"/>
      </w:rPr>
      <w:tblPr/>
      <w:tcPr>
        <w:tcBorders>
          <w:top w:val="single" w:color="000000" w:themeColor="text1" w:sz="8" w:space="0"/>
          <w:bottom w:val="single" w:color="000000" w:themeColor="text1" w:sz="8" w:space="0"/>
        </w:tcBorders>
      </w:tcPr>
    </w:tblStylePr>
    <w:tblStylePr w:type="firstCol">
      <w:rPr>
        <w:b/>
        <w:bCs/>
      </w:rPr>
    </w:tblStylePr>
    <w:tblStylePr w:type="lastCol">
      <w:rPr>
        <w:b/>
        <w:bCs/>
      </w:rPr>
      <w:tblPr/>
      <w:tcPr>
        <w:tcBorders>
          <w:top w:val="single" w:color="000000" w:themeColor="text1" w:sz="8" w:space="0"/>
          <w:bottom w:val="single" w:color="000000" w:themeColor="text1" w:sz="8" w:space="0"/>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color="4F81BD" w:themeColor="accent1" w:sz="8" w:space="0"/>
        <w:bottom w:val="single" w:color="4F81BD" w:themeColor="accent1" w:sz="8" w:space="0"/>
      </w:tblBorders>
    </w:tblPr>
    <w:tblStylePr w:type="firstRow">
      <w:rPr>
        <w:rFonts w:asciiTheme="majorHAnsi" w:hAnsiTheme="majorHAnsi" w:eastAsiaTheme="majorEastAsia" w:cstheme="majorBidi"/>
      </w:rPr>
      <w:tblPr/>
      <w:tcPr>
        <w:tcBorders>
          <w:top w:val="nil"/>
          <w:bottom w:val="single" w:color="4F81BD" w:themeColor="accent1" w:sz="8" w:space="0"/>
        </w:tcBorders>
      </w:tcPr>
    </w:tblStylePr>
    <w:tblStylePr w:type="lastRow">
      <w:rPr>
        <w:b/>
        <w:bCs/>
        <w:color w:val="1F497D" w:themeColor="text2"/>
      </w:rPr>
      <w:tblPr/>
      <w:tcPr>
        <w:tcBorders>
          <w:top w:val="single" w:color="4F81BD" w:themeColor="accent1" w:sz="8" w:space="0"/>
          <w:bottom w:val="single" w:color="4F81BD" w:themeColor="accent1" w:sz="8" w:space="0"/>
        </w:tcBorders>
      </w:tcPr>
    </w:tblStylePr>
    <w:tblStylePr w:type="firstCol">
      <w:rPr>
        <w:b/>
        <w:bCs/>
      </w:rPr>
    </w:tblStylePr>
    <w:tblStylePr w:type="lastCol">
      <w:rPr>
        <w:b/>
        <w:bCs/>
      </w:rPr>
      <w:tblPr/>
      <w:tcPr>
        <w:tcBorders>
          <w:top w:val="single" w:color="4F81BD" w:themeColor="accent1" w:sz="8" w:space="0"/>
          <w:bottom w:val="single" w:color="4F81BD" w:themeColor="accent1" w:sz="8" w:space="0"/>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color="C0504D" w:themeColor="accent2" w:sz="8" w:space="0"/>
        <w:bottom w:val="single" w:color="C0504D" w:themeColor="accent2" w:sz="8" w:space="0"/>
      </w:tblBorders>
    </w:tblPr>
    <w:tblStylePr w:type="firstRow">
      <w:rPr>
        <w:rFonts w:asciiTheme="majorHAnsi" w:hAnsiTheme="majorHAnsi" w:eastAsiaTheme="majorEastAsia" w:cstheme="majorBidi"/>
      </w:rPr>
      <w:tblPr/>
      <w:tcPr>
        <w:tcBorders>
          <w:top w:val="nil"/>
          <w:bottom w:val="single" w:color="C0504D" w:themeColor="accent2" w:sz="8" w:space="0"/>
        </w:tcBorders>
      </w:tcPr>
    </w:tblStylePr>
    <w:tblStylePr w:type="lastRow">
      <w:rPr>
        <w:b/>
        <w:bCs/>
        <w:color w:val="1F497D" w:themeColor="text2"/>
      </w:rPr>
      <w:tblPr/>
      <w:tcPr>
        <w:tcBorders>
          <w:top w:val="single" w:color="C0504D" w:themeColor="accent2" w:sz="8" w:space="0"/>
          <w:bottom w:val="single" w:color="C0504D" w:themeColor="accent2" w:sz="8" w:space="0"/>
        </w:tcBorders>
      </w:tcPr>
    </w:tblStylePr>
    <w:tblStylePr w:type="firstCol">
      <w:rPr>
        <w:b/>
        <w:bCs/>
      </w:rPr>
    </w:tblStylePr>
    <w:tblStylePr w:type="lastCol">
      <w:rPr>
        <w:b/>
        <w:bCs/>
      </w:rPr>
      <w:tblPr/>
      <w:tcPr>
        <w:tcBorders>
          <w:top w:val="single" w:color="C0504D" w:themeColor="accent2" w:sz="8" w:space="0"/>
          <w:bottom w:val="single" w:color="C0504D" w:themeColor="accent2" w:sz="8" w:space="0"/>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color="9BBB59" w:themeColor="accent3" w:sz="8" w:space="0"/>
        <w:bottom w:val="single" w:color="9BBB59" w:themeColor="accent3" w:sz="8" w:space="0"/>
      </w:tblBorders>
    </w:tblPr>
    <w:tblStylePr w:type="firstRow">
      <w:rPr>
        <w:rFonts w:asciiTheme="majorHAnsi" w:hAnsiTheme="majorHAnsi" w:eastAsiaTheme="majorEastAsia" w:cstheme="majorBidi"/>
      </w:rPr>
      <w:tblPr/>
      <w:tcPr>
        <w:tcBorders>
          <w:top w:val="nil"/>
          <w:bottom w:val="single" w:color="9BBB59" w:themeColor="accent3" w:sz="8" w:space="0"/>
        </w:tcBorders>
      </w:tcPr>
    </w:tblStylePr>
    <w:tblStylePr w:type="lastRow">
      <w:rPr>
        <w:b/>
        <w:bCs/>
        <w:color w:val="1F497D" w:themeColor="text2"/>
      </w:rPr>
      <w:tblPr/>
      <w:tcPr>
        <w:tcBorders>
          <w:top w:val="single" w:color="9BBB59" w:themeColor="accent3" w:sz="8" w:space="0"/>
          <w:bottom w:val="single" w:color="9BBB59" w:themeColor="accent3" w:sz="8" w:space="0"/>
        </w:tcBorders>
      </w:tcPr>
    </w:tblStylePr>
    <w:tblStylePr w:type="firstCol">
      <w:rPr>
        <w:b/>
        <w:bCs/>
      </w:rPr>
    </w:tblStylePr>
    <w:tblStylePr w:type="lastCol">
      <w:rPr>
        <w:b/>
        <w:bCs/>
      </w:rPr>
      <w:tblPr/>
      <w:tcPr>
        <w:tcBorders>
          <w:top w:val="single" w:color="9BBB59" w:themeColor="accent3" w:sz="8" w:space="0"/>
          <w:bottom w:val="single" w:color="9BBB59" w:themeColor="accent3" w:sz="8" w:space="0"/>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color="8064A2" w:themeColor="accent4" w:sz="8" w:space="0"/>
        <w:bottom w:val="single" w:color="8064A2" w:themeColor="accent4" w:sz="8" w:space="0"/>
      </w:tblBorders>
    </w:tblPr>
    <w:tblStylePr w:type="firstRow">
      <w:rPr>
        <w:rFonts w:asciiTheme="majorHAnsi" w:hAnsiTheme="majorHAnsi" w:eastAsiaTheme="majorEastAsia" w:cstheme="majorBidi"/>
      </w:rPr>
      <w:tblPr/>
      <w:tcPr>
        <w:tcBorders>
          <w:top w:val="nil"/>
          <w:bottom w:val="single" w:color="8064A2" w:themeColor="accent4" w:sz="8" w:space="0"/>
        </w:tcBorders>
      </w:tcPr>
    </w:tblStylePr>
    <w:tblStylePr w:type="lastRow">
      <w:rPr>
        <w:b/>
        <w:bCs/>
        <w:color w:val="1F497D" w:themeColor="text2"/>
      </w:rPr>
      <w:tblPr/>
      <w:tcPr>
        <w:tcBorders>
          <w:top w:val="single" w:color="8064A2" w:themeColor="accent4" w:sz="8" w:space="0"/>
          <w:bottom w:val="single" w:color="8064A2" w:themeColor="accent4" w:sz="8" w:space="0"/>
        </w:tcBorders>
      </w:tcPr>
    </w:tblStylePr>
    <w:tblStylePr w:type="firstCol">
      <w:rPr>
        <w:b/>
        <w:bCs/>
      </w:rPr>
    </w:tblStylePr>
    <w:tblStylePr w:type="lastCol">
      <w:rPr>
        <w:b/>
        <w:bCs/>
      </w:rPr>
      <w:tblPr/>
      <w:tcPr>
        <w:tcBorders>
          <w:top w:val="single" w:color="8064A2" w:themeColor="accent4" w:sz="8" w:space="0"/>
          <w:bottom w:val="single" w:color="8064A2" w:themeColor="accent4" w:sz="8" w:space="0"/>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color="4BACC6" w:themeColor="accent5" w:sz="8" w:space="0"/>
        <w:bottom w:val="single" w:color="4BACC6" w:themeColor="accent5" w:sz="8" w:space="0"/>
      </w:tblBorders>
    </w:tblPr>
    <w:tblStylePr w:type="firstRow">
      <w:rPr>
        <w:rFonts w:asciiTheme="majorHAnsi" w:hAnsiTheme="majorHAnsi" w:eastAsiaTheme="majorEastAsia" w:cstheme="majorBidi"/>
      </w:rPr>
      <w:tblPr/>
      <w:tcPr>
        <w:tcBorders>
          <w:top w:val="nil"/>
          <w:bottom w:val="single" w:color="4BACC6" w:themeColor="accent5" w:sz="8" w:space="0"/>
        </w:tcBorders>
      </w:tcPr>
    </w:tblStylePr>
    <w:tblStylePr w:type="lastRow">
      <w:rPr>
        <w:b/>
        <w:bCs/>
        <w:color w:val="1F497D" w:themeColor="text2"/>
      </w:rPr>
      <w:tblPr/>
      <w:tcPr>
        <w:tcBorders>
          <w:top w:val="single" w:color="4BACC6" w:themeColor="accent5" w:sz="8" w:space="0"/>
          <w:bottom w:val="single" w:color="4BACC6" w:themeColor="accent5" w:sz="8" w:space="0"/>
        </w:tcBorders>
      </w:tcPr>
    </w:tblStylePr>
    <w:tblStylePr w:type="firstCol">
      <w:rPr>
        <w:b/>
        <w:bCs/>
      </w:rPr>
    </w:tblStylePr>
    <w:tblStylePr w:type="lastCol">
      <w:rPr>
        <w:b/>
        <w:bCs/>
      </w:rPr>
      <w:tblPr/>
      <w:tcPr>
        <w:tcBorders>
          <w:top w:val="single" w:color="4BACC6" w:themeColor="accent5" w:sz="8" w:space="0"/>
          <w:bottom w:val="single" w:color="4BACC6" w:themeColor="accent5" w:sz="8" w:space="0"/>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color="F79646" w:themeColor="accent6" w:sz="8" w:space="0"/>
        <w:bottom w:val="single" w:color="F79646" w:themeColor="accent6" w:sz="8" w:space="0"/>
      </w:tblBorders>
    </w:tblPr>
    <w:tblStylePr w:type="firstRow">
      <w:rPr>
        <w:rFonts w:asciiTheme="majorHAnsi" w:hAnsiTheme="majorHAnsi" w:eastAsiaTheme="majorEastAsia" w:cstheme="majorBidi"/>
      </w:rPr>
      <w:tblPr/>
      <w:tcPr>
        <w:tcBorders>
          <w:top w:val="nil"/>
          <w:bottom w:val="single" w:color="F79646" w:themeColor="accent6" w:sz="8" w:space="0"/>
        </w:tcBorders>
      </w:tcPr>
    </w:tblStylePr>
    <w:tblStylePr w:type="lastRow">
      <w:rPr>
        <w:b/>
        <w:bCs/>
        <w:color w:val="1F497D" w:themeColor="text2"/>
      </w:rPr>
      <w:tblPr/>
      <w:tcPr>
        <w:tcBorders>
          <w:top w:val="single" w:color="F79646" w:themeColor="accent6" w:sz="8" w:space="0"/>
          <w:bottom w:val="single" w:color="F79646" w:themeColor="accent6" w:sz="8" w:space="0"/>
        </w:tcBorders>
      </w:tcPr>
    </w:tblStylePr>
    <w:tblStylePr w:type="firstCol">
      <w:rPr>
        <w:b/>
        <w:bCs/>
      </w:rPr>
    </w:tblStylePr>
    <w:tblStylePr w:type="lastCol">
      <w:rPr>
        <w:b/>
        <w:bCs/>
      </w:rPr>
      <w:tblPr/>
      <w:tcPr>
        <w:tcBorders>
          <w:top w:val="single" w:color="F79646" w:themeColor="accent6" w:sz="8" w:space="0"/>
          <w:bottom w:val="single" w:color="F79646" w:themeColor="accent6" w:sz="8" w:space="0"/>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hAnsiTheme="majorHAnsi" w:eastAsiaTheme="majorEastAsia" w:cstheme="majorBidi"/>
      <w:color w:val="000000" w:themeColor="text1"/>
    </w:rPr>
    <w:tblPr>
      <w:tblStyleRowBandSize w:val="1"/>
      <w:tblStyleColBandSize w:val="1"/>
      <w:tblBorders>
        <w:top w:val="single" w:color="000000" w:themeColor="text1" w:sz="8" w:space="0"/>
        <w:left w:val="single" w:color="000000" w:themeColor="text1" w:sz="8" w:space="0"/>
        <w:bottom w:val="single" w:color="000000" w:themeColor="text1" w:sz="8" w:space="0"/>
        <w:right w:val="single" w:color="000000" w:themeColor="text1" w:sz="8" w:space="0"/>
      </w:tblBorders>
    </w:tblPr>
    <w:tblStylePr w:type="firstRow">
      <w:rPr>
        <w:sz w:val="24"/>
        <w:szCs w:val="24"/>
      </w:rPr>
      <w:tblPr/>
      <w:tcPr>
        <w:tcBorders>
          <w:top w:val="nil"/>
          <w:left w:val="nil"/>
          <w:bottom w:val="single" w:color="000000" w:themeColor="text1" w:sz="24" w:space="0"/>
          <w:right w:val="nil"/>
          <w:insideH w:val="nil"/>
          <w:insideV w:val="nil"/>
        </w:tcBorders>
        <w:shd w:val="clear" w:color="auto" w:fill="FFFFFF" w:themeFill="background1"/>
      </w:tcPr>
    </w:tblStylePr>
    <w:tblStylePr w:type="lastRow">
      <w:tblPr/>
      <w:tcPr>
        <w:tcBorders>
          <w:top w:val="single" w:color="000000" w:themeColor="text1"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000000" w:themeColor="text1" w:sz="8" w:space="0"/>
          <w:insideH w:val="nil"/>
          <w:insideV w:val="nil"/>
        </w:tcBorders>
        <w:shd w:val="clear" w:color="auto" w:fill="FFFFFF" w:themeFill="background1"/>
      </w:tcPr>
    </w:tblStylePr>
    <w:tblStylePr w:type="lastCol">
      <w:tblPr/>
      <w:tcPr>
        <w:tcBorders>
          <w:top w:val="nil"/>
          <w:left w:val="single" w:color="000000" w:themeColor="text1"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hAnsiTheme="majorHAnsi" w:eastAsiaTheme="majorEastAsia" w:cstheme="majorBidi"/>
      <w:color w:val="000000" w:themeColor="text1"/>
    </w:rPr>
    <w:tblPr>
      <w:tblStyleRowBandSize w:val="1"/>
      <w:tblStyleColBandSize w:val="1"/>
      <w:tblBorders>
        <w:top w:val="single" w:color="4F81BD" w:themeColor="accent1" w:sz="8" w:space="0"/>
        <w:left w:val="single" w:color="4F81BD" w:themeColor="accent1" w:sz="8" w:space="0"/>
        <w:bottom w:val="single" w:color="4F81BD" w:themeColor="accent1" w:sz="8" w:space="0"/>
        <w:right w:val="single" w:color="4F81BD" w:themeColor="accent1" w:sz="8" w:space="0"/>
      </w:tblBorders>
    </w:tblPr>
    <w:tblStylePr w:type="firstRow">
      <w:rPr>
        <w:sz w:val="24"/>
        <w:szCs w:val="24"/>
      </w:rPr>
      <w:tblPr/>
      <w:tcPr>
        <w:tcBorders>
          <w:top w:val="nil"/>
          <w:left w:val="nil"/>
          <w:bottom w:val="single" w:color="4F81BD" w:themeColor="accent1" w:sz="24" w:space="0"/>
          <w:right w:val="nil"/>
          <w:insideH w:val="nil"/>
          <w:insideV w:val="nil"/>
        </w:tcBorders>
        <w:shd w:val="clear" w:color="auto" w:fill="FFFFFF" w:themeFill="background1"/>
      </w:tcPr>
    </w:tblStylePr>
    <w:tblStylePr w:type="lastRow">
      <w:tblPr/>
      <w:tcPr>
        <w:tcBorders>
          <w:top w:val="single" w:color="4F81BD" w:themeColor="accent1"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4F81BD" w:themeColor="accent1" w:sz="8" w:space="0"/>
          <w:insideH w:val="nil"/>
          <w:insideV w:val="nil"/>
        </w:tcBorders>
        <w:shd w:val="clear" w:color="auto" w:fill="FFFFFF" w:themeFill="background1"/>
      </w:tcPr>
    </w:tblStylePr>
    <w:tblStylePr w:type="lastCol">
      <w:tblPr/>
      <w:tcPr>
        <w:tcBorders>
          <w:top w:val="nil"/>
          <w:left w:val="single" w:color="4F81BD" w:themeColor="accent1"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hAnsiTheme="majorHAnsi" w:eastAsiaTheme="majorEastAsia" w:cstheme="majorBidi"/>
      <w:color w:val="000000" w:themeColor="text1"/>
    </w:rPr>
    <w:tblPr>
      <w:tblStyleRowBandSize w:val="1"/>
      <w:tblStyleColBandSize w:val="1"/>
      <w:tblBorders>
        <w:top w:val="single" w:color="C0504D" w:themeColor="accent2" w:sz="8" w:space="0"/>
        <w:left w:val="single" w:color="C0504D" w:themeColor="accent2" w:sz="8" w:space="0"/>
        <w:bottom w:val="single" w:color="C0504D" w:themeColor="accent2" w:sz="8" w:space="0"/>
        <w:right w:val="single" w:color="C0504D" w:themeColor="accent2" w:sz="8" w:space="0"/>
      </w:tblBorders>
    </w:tblPr>
    <w:tblStylePr w:type="firstRow">
      <w:rPr>
        <w:sz w:val="24"/>
        <w:szCs w:val="24"/>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tblPr/>
      <w:tcPr>
        <w:tcBorders>
          <w:top w:val="single" w:color="C0504D" w:themeColor="accent2"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C0504D" w:themeColor="accent2" w:sz="8" w:space="0"/>
          <w:insideH w:val="nil"/>
          <w:insideV w:val="nil"/>
        </w:tcBorders>
        <w:shd w:val="clear" w:color="auto" w:fill="FFFFFF" w:themeFill="background1"/>
      </w:tcPr>
    </w:tblStylePr>
    <w:tblStylePr w:type="lastCol">
      <w:tblPr/>
      <w:tcPr>
        <w:tcBorders>
          <w:top w:val="nil"/>
          <w:left w:val="single" w:color="C0504D" w:themeColor="accent2"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hAnsiTheme="majorHAnsi" w:eastAsiaTheme="majorEastAsia" w:cstheme="majorBidi"/>
      <w:color w:val="000000" w:themeColor="text1"/>
    </w:rPr>
    <w:tblPr>
      <w:tblStyleRowBandSize w:val="1"/>
      <w:tblStyleColBandSize w:val="1"/>
      <w:tblBorders>
        <w:top w:val="single" w:color="9BBB59" w:themeColor="accent3" w:sz="8" w:space="0"/>
        <w:left w:val="single" w:color="9BBB59" w:themeColor="accent3" w:sz="8" w:space="0"/>
        <w:bottom w:val="single" w:color="9BBB59" w:themeColor="accent3" w:sz="8" w:space="0"/>
        <w:right w:val="single" w:color="9BBB59" w:themeColor="accent3" w:sz="8" w:space="0"/>
      </w:tblBorders>
    </w:tblPr>
    <w:tblStylePr w:type="firstRow">
      <w:rPr>
        <w:sz w:val="24"/>
        <w:szCs w:val="24"/>
      </w:rPr>
      <w:tblPr/>
      <w:tcPr>
        <w:tcBorders>
          <w:top w:val="nil"/>
          <w:left w:val="nil"/>
          <w:bottom w:val="single" w:color="9BBB59" w:themeColor="accent3" w:sz="24" w:space="0"/>
          <w:right w:val="nil"/>
          <w:insideH w:val="nil"/>
          <w:insideV w:val="nil"/>
        </w:tcBorders>
        <w:shd w:val="clear" w:color="auto" w:fill="FFFFFF" w:themeFill="background1"/>
      </w:tcPr>
    </w:tblStylePr>
    <w:tblStylePr w:type="lastRow">
      <w:tblPr/>
      <w:tcPr>
        <w:tcBorders>
          <w:top w:val="single" w:color="9BBB59" w:themeColor="accent3"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9BBB59" w:themeColor="accent3" w:sz="8" w:space="0"/>
          <w:insideH w:val="nil"/>
          <w:insideV w:val="nil"/>
        </w:tcBorders>
        <w:shd w:val="clear" w:color="auto" w:fill="FFFFFF" w:themeFill="background1"/>
      </w:tcPr>
    </w:tblStylePr>
    <w:tblStylePr w:type="lastCol">
      <w:tblPr/>
      <w:tcPr>
        <w:tcBorders>
          <w:top w:val="nil"/>
          <w:left w:val="single" w:color="9BBB59" w:themeColor="accent3"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hAnsiTheme="majorHAnsi" w:eastAsiaTheme="majorEastAsia" w:cstheme="majorBidi"/>
      <w:color w:val="000000" w:themeColor="text1"/>
    </w:rPr>
    <w:tblPr>
      <w:tblStyleRowBandSize w:val="1"/>
      <w:tblStyleColBandSize w:val="1"/>
      <w:tblBorders>
        <w:top w:val="single" w:color="8064A2" w:themeColor="accent4" w:sz="8" w:space="0"/>
        <w:left w:val="single" w:color="8064A2" w:themeColor="accent4" w:sz="8" w:space="0"/>
        <w:bottom w:val="single" w:color="8064A2" w:themeColor="accent4" w:sz="8" w:space="0"/>
        <w:right w:val="single" w:color="8064A2" w:themeColor="accent4" w:sz="8" w:space="0"/>
      </w:tblBorders>
    </w:tblPr>
    <w:tblStylePr w:type="firstRow">
      <w:rPr>
        <w:sz w:val="24"/>
        <w:szCs w:val="24"/>
      </w:rPr>
      <w:tblPr/>
      <w:tcPr>
        <w:tcBorders>
          <w:top w:val="nil"/>
          <w:left w:val="nil"/>
          <w:bottom w:val="single" w:color="8064A2" w:themeColor="accent4" w:sz="24" w:space="0"/>
          <w:right w:val="nil"/>
          <w:insideH w:val="nil"/>
          <w:insideV w:val="nil"/>
        </w:tcBorders>
        <w:shd w:val="clear" w:color="auto" w:fill="FFFFFF" w:themeFill="background1"/>
      </w:tcPr>
    </w:tblStylePr>
    <w:tblStylePr w:type="lastRow">
      <w:tblPr/>
      <w:tcPr>
        <w:tcBorders>
          <w:top w:val="single" w:color="8064A2" w:themeColor="accent4"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8064A2" w:themeColor="accent4" w:sz="8" w:space="0"/>
          <w:insideH w:val="nil"/>
          <w:insideV w:val="nil"/>
        </w:tcBorders>
        <w:shd w:val="clear" w:color="auto" w:fill="FFFFFF" w:themeFill="background1"/>
      </w:tcPr>
    </w:tblStylePr>
    <w:tblStylePr w:type="lastCol">
      <w:tblPr/>
      <w:tcPr>
        <w:tcBorders>
          <w:top w:val="nil"/>
          <w:left w:val="single" w:color="8064A2" w:themeColor="accent4"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hAnsiTheme="majorHAnsi" w:eastAsiaTheme="majorEastAsia" w:cstheme="majorBidi"/>
      <w:color w:val="000000" w:themeColor="text1"/>
    </w:rPr>
    <w:tblPr>
      <w:tblStyleRowBandSize w:val="1"/>
      <w:tblStyleColBandSize w:val="1"/>
      <w:tblBorders>
        <w:top w:val="single" w:color="4BACC6" w:themeColor="accent5" w:sz="8" w:space="0"/>
        <w:left w:val="single" w:color="4BACC6" w:themeColor="accent5" w:sz="8" w:space="0"/>
        <w:bottom w:val="single" w:color="4BACC6" w:themeColor="accent5" w:sz="8" w:space="0"/>
        <w:right w:val="single" w:color="4BACC6" w:themeColor="accent5" w:sz="8" w:space="0"/>
      </w:tblBorders>
    </w:tblPr>
    <w:tblStylePr w:type="firstRow">
      <w:rPr>
        <w:sz w:val="24"/>
        <w:szCs w:val="24"/>
      </w:rPr>
      <w:tblPr/>
      <w:tcPr>
        <w:tcBorders>
          <w:top w:val="nil"/>
          <w:left w:val="nil"/>
          <w:bottom w:val="single" w:color="4BACC6" w:themeColor="accent5" w:sz="24" w:space="0"/>
          <w:right w:val="nil"/>
          <w:insideH w:val="nil"/>
          <w:insideV w:val="nil"/>
        </w:tcBorders>
        <w:shd w:val="clear" w:color="auto" w:fill="FFFFFF" w:themeFill="background1"/>
      </w:tcPr>
    </w:tblStylePr>
    <w:tblStylePr w:type="lastRow">
      <w:tblPr/>
      <w:tcPr>
        <w:tcBorders>
          <w:top w:val="single" w:color="4BACC6" w:themeColor="accent5"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4BACC6" w:themeColor="accent5" w:sz="8" w:space="0"/>
          <w:insideH w:val="nil"/>
          <w:insideV w:val="nil"/>
        </w:tcBorders>
        <w:shd w:val="clear" w:color="auto" w:fill="FFFFFF" w:themeFill="background1"/>
      </w:tcPr>
    </w:tblStylePr>
    <w:tblStylePr w:type="lastCol">
      <w:tblPr/>
      <w:tcPr>
        <w:tcBorders>
          <w:top w:val="nil"/>
          <w:left w:val="single" w:color="4BACC6" w:themeColor="accent5"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hAnsiTheme="majorHAnsi" w:eastAsiaTheme="majorEastAsia" w:cstheme="majorBidi"/>
      <w:color w:val="000000" w:themeColor="text1"/>
    </w:rPr>
    <w:tblPr>
      <w:tblStyleRowBandSize w:val="1"/>
      <w:tblStyleColBandSize w:val="1"/>
      <w:tblBorders>
        <w:top w:val="single" w:color="F79646" w:themeColor="accent6" w:sz="8" w:space="0"/>
        <w:left w:val="single" w:color="F79646" w:themeColor="accent6" w:sz="8" w:space="0"/>
        <w:bottom w:val="single" w:color="F79646" w:themeColor="accent6" w:sz="8" w:space="0"/>
        <w:right w:val="single" w:color="F79646" w:themeColor="accent6" w:sz="8" w:space="0"/>
      </w:tblBorders>
    </w:tblPr>
    <w:tblStylePr w:type="firstRow">
      <w:rPr>
        <w:sz w:val="24"/>
        <w:szCs w:val="24"/>
      </w:rPr>
      <w:tblPr/>
      <w:tcPr>
        <w:tcBorders>
          <w:top w:val="nil"/>
          <w:left w:val="nil"/>
          <w:bottom w:val="single" w:color="F79646" w:themeColor="accent6" w:sz="24" w:space="0"/>
          <w:right w:val="nil"/>
          <w:insideH w:val="nil"/>
          <w:insideV w:val="nil"/>
        </w:tcBorders>
        <w:shd w:val="clear" w:color="auto" w:fill="FFFFFF" w:themeFill="background1"/>
      </w:tcPr>
    </w:tblStylePr>
    <w:tblStylePr w:type="lastRow">
      <w:tblPr/>
      <w:tcPr>
        <w:tcBorders>
          <w:top w:val="single" w:color="F79646" w:themeColor="accent6"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F79646" w:themeColor="accent6" w:sz="8" w:space="0"/>
          <w:insideH w:val="nil"/>
          <w:insideV w:val="nil"/>
        </w:tcBorders>
        <w:shd w:val="clear" w:color="auto" w:fill="FFFFFF" w:themeFill="background1"/>
      </w:tcPr>
    </w:tblStylePr>
    <w:tblStylePr w:type="lastCol">
      <w:tblPr/>
      <w:tcPr>
        <w:tcBorders>
          <w:top w:val="nil"/>
          <w:left w:val="single" w:color="F79646" w:themeColor="accent6"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color="404040" w:themeColor="text1" w:themeTint="BF" w:sz="8" w:space="0"/>
        <w:left w:val="single" w:color="404040" w:themeColor="text1" w:themeTint="BF" w:sz="8" w:space="0"/>
        <w:bottom w:val="single" w:color="404040" w:themeColor="text1" w:themeTint="BF" w:sz="8" w:space="0"/>
        <w:right w:val="single" w:color="404040" w:themeColor="text1" w:themeTint="BF" w:sz="8" w:space="0"/>
        <w:insideH w:val="single" w:color="404040" w:themeColor="text1" w:themeTint="BF" w:sz="8" w:space="0"/>
        <w:insideV w:val="single" w:color="404040" w:themeColor="text1" w:themeTint="BF" w:sz="8" w:space="0"/>
      </w:tblBorders>
    </w:tblPr>
    <w:tcPr>
      <w:shd w:val="clear" w:color="auto" w:fill="C0C0C0" w:themeFill="text1" w:themeFillTint="3F"/>
    </w:tcPr>
    <w:tblStylePr w:type="firstRow">
      <w:rPr>
        <w:b/>
        <w:bCs/>
      </w:rPr>
    </w:tblStylePr>
    <w:tblStylePr w:type="lastRow">
      <w:rPr>
        <w:b/>
        <w:bCs/>
      </w:rPr>
      <w:tblPr/>
      <w:tcPr>
        <w:tcBorders>
          <w:top w:val="single" w:color="404040" w:themeColor="text1" w:themeTint="BF" w:sz="18" w:space="0"/>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single" w:color="7BA0CD" w:themeColor="accent1" w:themeTint="BF" w:sz="8" w:space="0"/>
        <w:insideV w:val="single" w:color="7BA0CD" w:themeColor="accent1" w:themeTint="BF" w:sz="8" w:space="0"/>
      </w:tblBorders>
    </w:tblPr>
    <w:tcPr>
      <w:shd w:val="clear" w:color="auto" w:fill="D3DFEE" w:themeFill="accent1" w:themeFillTint="3F"/>
    </w:tcPr>
    <w:tblStylePr w:type="firstRow">
      <w:rPr>
        <w:b/>
        <w:bCs/>
      </w:rPr>
    </w:tblStylePr>
    <w:tblStylePr w:type="lastRow">
      <w:rPr>
        <w:b/>
        <w:bCs/>
      </w:rPr>
      <w:tblPr/>
      <w:tcPr>
        <w:tcBorders>
          <w:top w:val="single" w:color="7BA0CD" w:themeColor="accent1" w:themeTint="BF" w:sz="18" w:space="0"/>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single" w:color="CF7B79" w:themeColor="accent2" w:themeTint="BF" w:sz="8" w:space="0"/>
        <w:insideV w:val="single" w:color="CF7B79" w:themeColor="accent2" w:themeTint="BF" w:sz="8" w:space="0"/>
      </w:tblBorders>
    </w:tblPr>
    <w:tcPr>
      <w:shd w:val="clear" w:color="auto" w:fill="EFD3D2" w:themeFill="accent2" w:themeFillTint="3F"/>
    </w:tcPr>
    <w:tblStylePr w:type="firstRow">
      <w:rPr>
        <w:b/>
        <w:bCs/>
      </w:rPr>
    </w:tblStylePr>
    <w:tblStylePr w:type="lastRow">
      <w:rPr>
        <w:b/>
        <w:bCs/>
      </w:rPr>
      <w:tblPr/>
      <w:tcPr>
        <w:tcBorders>
          <w:top w:val="single" w:color="CF7B79" w:themeColor="accent2" w:themeTint="BF" w:sz="18" w:space="0"/>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color="B3CC82" w:themeColor="accent3" w:themeTint="BF" w:sz="8" w:space="0"/>
        <w:left w:val="single" w:color="B3CC82" w:themeColor="accent3" w:themeTint="BF" w:sz="8" w:space="0"/>
        <w:bottom w:val="single" w:color="B3CC82" w:themeColor="accent3" w:themeTint="BF" w:sz="8" w:space="0"/>
        <w:right w:val="single" w:color="B3CC82" w:themeColor="accent3" w:themeTint="BF" w:sz="8" w:space="0"/>
        <w:insideH w:val="single" w:color="B3CC82" w:themeColor="accent3" w:themeTint="BF" w:sz="8" w:space="0"/>
        <w:insideV w:val="single" w:color="B3CC82" w:themeColor="accent3" w:themeTint="BF" w:sz="8" w:space="0"/>
      </w:tblBorders>
    </w:tblPr>
    <w:tcPr>
      <w:shd w:val="clear" w:color="auto" w:fill="E6EED5" w:themeFill="accent3" w:themeFillTint="3F"/>
    </w:tcPr>
    <w:tblStylePr w:type="firstRow">
      <w:rPr>
        <w:b/>
        <w:bCs/>
      </w:rPr>
    </w:tblStylePr>
    <w:tblStylePr w:type="lastRow">
      <w:rPr>
        <w:b/>
        <w:bCs/>
      </w:rPr>
      <w:tblPr/>
      <w:tcPr>
        <w:tcBorders>
          <w:top w:val="single" w:color="B3CC82" w:themeColor="accent3" w:themeTint="BF" w:sz="18" w:space="0"/>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single" w:color="9F8AB9" w:themeColor="accent4" w:themeTint="BF" w:sz="8" w:space="0"/>
        <w:insideV w:val="single" w:color="9F8AB9" w:themeColor="accent4" w:themeTint="BF" w:sz="8" w:space="0"/>
      </w:tblBorders>
    </w:tblPr>
    <w:tcPr>
      <w:shd w:val="clear" w:color="auto" w:fill="DFD8E8" w:themeFill="accent4" w:themeFillTint="3F"/>
    </w:tcPr>
    <w:tblStylePr w:type="firstRow">
      <w:rPr>
        <w:b/>
        <w:bCs/>
      </w:rPr>
    </w:tblStylePr>
    <w:tblStylePr w:type="lastRow">
      <w:rPr>
        <w:b/>
        <w:bCs/>
      </w:rPr>
      <w:tblPr/>
      <w:tcPr>
        <w:tcBorders>
          <w:top w:val="single" w:color="9F8AB9" w:themeColor="accent4" w:themeTint="BF" w:sz="18" w:space="0"/>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single" w:color="78C0D4" w:themeColor="accent5" w:themeTint="BF" w:sz="8" w:space="0"/>
        <w:insideV w:val="single" w:color="78C0D4" w:themeColor="accent5" w:themeTint="BF" w:sz="8" w:space="0"/>
      </w:tblBorders>
    </w:tblPr>
    <w:tcPr>
      <w:shd w:val="clear" w:color="auto" w:fill="D2EAF1" w:themeFill="accent5" w:themeFillTint="3F"/>
    </w:tcPr>
    <w:tblStylePr w:type="firstRow">
      <w:rPr>
        <w:b/>
        <w:bCs/>
      </w:rPr>
    </w:tblStylePr>
    <w:tblStylePr w:type="lastRow">
      <w:rPr>
        <w:b/>
        <w:bCs/>
      </w:rPr>
      <w:tblPr/>
      <w:tcPr>
        <w:tcBorders>
          <w:top w:val="single" w:color="78C0D4" w:themeColor="accent5" w:themeTint="BF" w:sz="18" w:space="0"/>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single" w:color="F9B074" w:themeColor="accent6" w:themeTint="BF" w:sz="8" w:space="0"/>
        <w:insideV w:val="single" w:color="F9B074" w:themeColor="accent6" w:themeTint="BF" w:sz="8" w:space="0"/>
      </w:tblBorders>
    </w:tblPr>
    <w:tcPr>
      <w:shd w:val="clear" w:color="auto" w:fill="FDE4D0" w:themeFill="accent6" w:themeFillTint="3F"/>
    </w:tcPr>
    <w:tblStylePr w:type="firstRow">
      <w:rPr>
        <w:b/>
        <w:bCs/>
      </w:rPr>
    </w:tblStylePr>
    <w:tblStylePr w:type="lastRow">
      <w:rPr>
        <w:b/>
        <w:bCs/>
      </w:rPr>
      <w:tblPr/>
      <w:tcPr>
        <w:tcBorders>
          <w:top w:val="single" w:color="F9B074" w:themeColor="accent6" w:themeTint="BF" w:sz="18" w:space="0"/>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hAnsiTheme="majorHAnsi" w:eastAsiaTheme="majorEastAsia" w:cstheme="majorBidi"/>
      <w:color w:val="000000" w:themeColor="text1"/>
    </w:rPr>
    <w:tblPr>
      <w:tblStyleRowBandSize w:val="1"/>
      <w:tblStyleColBandSize w:val="1"/>
      <w:tblBorders>
        <w:top w:val="single" w:color="000000" w:themeColor="text1" w:sz="8" w:space="0"/>
        <w:left w:val="single" w:color="000000" w:themeColor="text1" w:sz="8" w:space="0"/>
        <w:bottom w:val="single" w:color="000000" w:themeColor="text1" w:sz="8" w:space="0"/>
        <w:right w:val="single" w:color="000000" w:themeColor="text1" w:sz="8" w:space="0"/>
        <w:insideH w:val="single" w:color="000000" w:themeColor="text1" w:sz="8" w:space="0"/>
        <w:insideV w:val="single" w:color="000000" w:themeColor="text1" w:sz="8" w:space="0"/>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color="000000" w:themeColor="text1" w:sz="6" w:space="0"/>
          <w:insideV w:val="single" w:color="000000" w:themeColor="text1" w:sz="6" w:space="0"/>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hAnsiTheme="majorHAnsi" w:eastAsiaTheme="majorEastAsia" w:cstheme="majorBidi"/>
      <w:color w:val="000000" w:themeColor="text1"/>
    </w:rPr>
    <w:tblPr>
      <w:tblStyleRowBandSize w:val="1"/>
      <w:tblStyleColBandSize w:val="1"/>
      <w:tblBorders>
        <w:top w:val="single" w:color="4F81BD" w:themeColor="accent1" w:sz="8" w:space="0"/>
        <w:left w:val="single" w:color="4F81BD" w:themeColor="accent1" w:sz="8" w:space="0"/>
        <w:bottom w:val="single" w:color="4F81BD" w:themeColor="accent1" w:sz="8" w:space="0"/>
        <w:right w:val="single" w:color="4F81BD" w:themeColor="accent1" w:sz="8" w:space="0"/>
        <w:insideH w:val="single" w:color="4F81BD" w:themeColor="accent1" w:sz="8" w:space="0"/>
        <w:insideV w:val="single" w:color="4F81BD" w:themeColor="accent1" w:sz="8" w:space="0"/>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color="4F81BD" w:themeColor="accent1" w:sz="6" w:space="0"/>
          <w:insideV w:val="single" w:color="4F81BD" w:themeColor="accent1" w:sz="6" w:space="0"/>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hAnsiTheme="majorHAnsi" w:eastAsiaTheme="majorEastAsia" w:cstheme="majorBidi"/>
      <w:color w:val="000000" w:themeColor="text1"/>
    </w:rPr>
    <w:tblPr>
      <w:tblStyleRowBandSize w:val="1"/>
      <w:tblStyleColBandSize w:val="1"/>
      <w:tblBorders>
        <w:top w:val="single" w:color="C0504D" w:themeColor="accent2" w:sz="8" w:space="0"/>
        <w:left w:val="single" w:color="C0504D" w:themeColor="accent2" w:sz="8" w:space="0"/>
        <w:bottom w:val="single" w:color="C0504D" w:themeColor="accent2" w:sz="8" w:space="0"/>
        <w:right w:val="single" w:color="C0504D" w:themeColor="accent2" w:sz="8" w:space="0"/>
        <w:insideH w:val="single" w:color="C0504D" w:themeColor="accent2" w:sz="8" w:space="0"/>
        <w:insideV w:val="single" w:color="C0504D" w:themeColor="accent2" w:sz="8" w:space="0"/>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color="C0504D" w:themeColor="accent2" w:sz="6" w:space="0"/>
          <w:insideV w:val="single" w:color="C0504D" w:themeColor="accent2" w:sz="6" w:space="0"/>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hAnsiTheme="majorHAnsi" w:eastAsiaTheme="majorEastAsia" w:cstheme="majorBidi"/>
      <w:color w:val="000000" w:themeColor="text1"/>
    </w:rPr>
    <w:tblPr>
      <w:tblStyleRowBandSize w:val="1"/>
      <w:tblStyleColBandSize w:val="1"/>
      <w:tblBorders>
        <w:top w:val="single" w:color="9BBB59" w:themeColor="accent3" w:sz="8" w:space="0"/>
        <w:left w:val="single" w:color="9BBB59" w:themeColor="accent3" w:sz="8" w:space="0"/>
        <w:bottom w:val="single" w:color="9BBB59" w:themeColor="accent3" w:sz="8" w:space="0"/>
        <w:right w:val="single" w:color="9BBB59" w:themeColor="accent3" w:sz="8" w:space="0"/>
        <w:insideH w:val="single" w:color="9BBB59" w:themeColor="accent3" w:sz="8" w:space="0"/>
        <w:insideV w:val="single" w:color="9BBB59" w:themeColor="accent3" w:sz="8" w:space="0"/>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color="9BBB59" w:themeColor="accent3" w:sz="6" w:space="0"/>
          <w:insideV w:val="single" w:color="9BBB59" w:themeColor="accent3" w:sz="6" w:space="0"/>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hAnsiTheme="majorHAnsi" w:eastAsiaTheme="majorEastAsia" w:cstheme="majorBidi"/>
      <w:color w:val="000000" w:themeColor="text1"/>
    </w:rPr>
    <w:tblPr>
      <w:tblStyleRowBandSize w:val="1"/>
      <w:tblStyleColBandSize w:val="1"/>
      <w:tblBorders>
        <w:top w:val="single" w:color="8064A2" w:themeColor="accent4" w:sz="8" w:space="0"/>
        <w:left w:val="single" w:color="8064A2" w:themeColor="accent4" w:sz="8" w:space="0"/>
        <w:bottom w:val="single" w:color="8064A2" w:themeColor="accent4" w:sz="8" w:space="0"/>
        <w:right w:val="single" w:color="8064A2" w:themeColor="accent4" w:sz="8" w:space="0"/>
        <w:insideH w:val="single" w:color="8064A2" w:themeColor="accent4" w:sz="8" w:space="0"/>
        <w:insideV w:val="single" w:color="8064A2" w:themeColor="accent4" w:sz="8" w:space="0"/>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color="8064A2" w:themeColor="accent4" w:sz="6" w:space="0"/>
          <w:insideV w:val="single" w:color="8064A2" w:themeColor="accent4" w:sz="6" w:space="0"/>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hAnsiTheme="majorHAnsi" w:eastAsiaTheme="majorEastAsia" w:cstheme="majorBidi"/>
      <w:color w:val="000000" w:themeColor="text1"/>
    </w:rPr>
    <w:tblPr>
      <w:tblStyleRowBandSize w:val="1"/>
      <w:tblStyleColBandSize w:val="1"/>
      <w:tblBorders>
        <w:top w:val="single" w:color="4BACC6" w:themeColor="accent5" w:sz="8" w:space="0"/>
        <w:left w:val="single" w:color="4BACC6" w:themeColor="accent5" w:sz="8" w:space="0"/>
        <w:bottom w:val="single" w:color="4BACC6" w:themeColor="accent5" w:sz="8" w:space="0"/>
        <w:right w:val="single" w:color="4BACC6" w:themeColor="accent5" w:sz="8" w:space="0"/>
        <w:insideH w:val="single" w:color="4BACC6" w:themeColor="accent5" w:sz="8" w:space="0"/>
        <w:insideV w:val="single" w:color="4BACC6" w:themeColor="accent5" w:sz="8" w:space="0"/>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color="4BACC6" w:themeColor="accent5" w:sz="6" w:space="0"/>
          <w:insideV w:val="single" w:color="4BACC6" w:themeColor="accent5" w:sz="6" w:space="0"/>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hAnsiTheme="majorHAnsi" w:eastAsiaTheme="majorEastAsia" w:cstheme="majorBidi"/>
      <w:color w:val="000000" w:themeColor="text1"/>
    </w:rPr>
    <w:tblPr>
      <w:tblStyleRowBandSize w:val="1"/>
      <w:tblStyleColBandSize w:val="1"/>
      <w:tblBorders>
        <w:top w:val="single" w:color="F79646" w:themeColor="accent6" w:sz="8" w:space="0"/>
        <w:left w:val="single" w:color="F79646" w:themeColor="accent6" w:sz="8" w:space="0"/>
        <w:bottom w:val="single" w:color="F79646" w:themeColor="accent6" w:sz="8" w:space="0"/>
        <w:right w:val="single" w:color="F79646" w:themeColor="accent6" w:sz="8" w:space="0"/>
        <w:insideH w:val="single" w:color="F79646" w:themeColor="accent6" w:sz="8" w:space="0"/>
        <w:insideV w:val="single" w:color="F79646" w:themeColor="accent6" w:sz="8" w:space="0"/>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color="F79646" w:themeColor="accent6" w:sz="6" w:space="0"/>
          <w:insideV w:val="single" w:color="F79646" w:themeColor="accent6" w:sz="6" w:space="0"/>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Pr>
    <w:tcPr>
      <w:shd w:val="clear" w:color="auto" w:fill="C0C0C0" w:themeFill="text1" w:themeFillTint="3F"/>
    </w:tcPr>
    <w:tblStylePr w:type="firstRow">
      <w:rPr>
        <w:b/>
        <w:bCs/>
        <w:i w:val="0"/>
        <w:iCs w:val="0"/>
        <w:color w:val="FFFFFF" w:themeColor="background1"/>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color="FFFFFF" w:themeColor="background1" w:sz="8" w:space="0"/>
        </w:tcBorders>
        <w:shd w:val="clear" w:color="auto" w:fill="000000" w:themeFill="text1"/>
      </w:tcPr>
    </w:tblStylePr>
    <w:tblStylePr w:type="lastRow">
      <w:rPr>
        <w:b/>
        <w:bCs/>
        <w:i w:val="0"/>
        <w:iCs w:val="0"/>
        <w:color w:val="FFFFFF" w:themeColor="background1"/>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color="FFFFFF" w:themeColor="background1" w:sz="8" w:space="0"/>
        </w:tcBorders>
        <w:shd w:val="clear" w:color="auto" w:fill="000000" w:themeFill="text1"/>
      </w:tcPr>
    </w:tblStylePr>
    <w:tblStylePr w:type="firstCol">
      <w:rPr>
        <w:b/>
        <w:bCs/>
        <w:i w:val="0"/>
        <w:iCs w:val="0"/>
        <w:color w:val="FFFFFF" w:themeColor="background1"/>
      </w:rPr>
      <w:tblPr/>
      <w:tcPr>
        <w:tcBorders>
          <w:left w:val="single" w:color="FFFFFF" w:themeColor="background1" w:sz="8" w:space="0"/>
          <w:right w:val="single" w:color="FFFFFF" w:themeColor="background1" w:sz="24" w:space="0"/>
          <w:insideH w:val="nil"/>
          <w:insideV w:val="nil"/>
        </w:tcBorders>
        <w:shd w:val="clear" w:color="auto" w:fill="000000" w:themeFill="text1"/>
      </w:tcPr>
    </w:tblStylePr>
    <w:tblStylePr w:type="lastCol">
      <w:rPr>
        <w:b/>
        <w:bCs/>
        <w:i w:val="0"/>
        <w:iCs w:val="0"/>
        <w:color w:val="FFFFFF" w:themeColor="background1"/>
      </w:rPr>
      <w:tblPr/>
      <w:tcPr>
        <w:tcBorders>
          <w:top w:val="nil"/>
          <w:left w:val="single" w:color="FFFFFF" w:themeColor="background1" w:sz="24" w:space="0"/>
          <w:bottom w:val="nil"/>
          <w:right w:val="nil"/>
          <w:insideH w:val="nil"/>
          <w:insideV w:val="nil"/>
        </w:tcBorders>
        <w:shd w:val="clear" w:color="auto" w:fill="000000" w:themeFill="text1"/>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808080" w:themeFill="text1"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8" w:space="0"/>
          <w:insideV w:val="single" w:color="FFFFFF" w:themeColor="background1" w:sz="8" w:space="0"/>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Pr>
    <w:tcPr>
      <w:shd w:val="clear" w:color="auto" w:fill="D3DFEE" w:themeFill="accent1" w:themeFillTint="3F"/>
    </w:tcPr>
    <w:tblStylePr w:type="firstRow">
      <w:rPr>
        <w:b/>
        <w:bCs/>
        <w:i w:val="0"/>
        <w:iCs w:val="0"/>
        <w:color w:val="FFFFFF" w:themeColor="background1"/>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color="FFFFFF" w:themeColor="background1" w:sz="8" w:space="0"/>
        </w:tcBorders>
        <w:shd w:val="clear" w:color="auto" w:fill="4F81BD" w:themeFill="accent1"/>
      </w:tcPr>
    </w:tblStylePr>
    <w:tblStylePr w:type="lastRow">
      <w:rPr>
        <w:b/>
        <w:bCs/>
        <w:i w:val="0"/>
        <w:iCs w:val="0"/>
        <w:color w:val="FFFFFF" w:themeColor="background1"/>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color="FFFFFF" w:themeColor="background1" w:sz="8" w:space="0"/>
        </w:tcBorders>
        <w:shd w:val="clear" w:color="auto" w:fill="4F81BD" w:themeFill="accent1"/>
      </w:tcPr>
    </w:tblStylePr>
    <w:tblStylePr w:type="firstCol">
      <w:rPr>
        <w:b/>
        <w:bCs/>
        <w:i w:val="0"/>
        <w:iCs w:val="0"/>
        <w:color w:val="FFFFFF" w:themeColor="background1"/>
      </w:rPr>
      <w:tblPr/>
      <w:tcPr>
        <w:tcBorders>
          <w:left w:val="single" w:color="FFFFFF" w:themeColor="background1" w:sz="8" w:space="0"/>
          <w:right w:val="single" w:color="FFFFFF" w:themeColor="background1" w:sz="24" w:space="0"/>
          <w:insideH w:val="nil"/>
          <w:insideV w:val="nil"/>
        </w:tcBorders>
        <w:shd w:val="clear" w:color="auto" w:fill="4F81BD" w:themeFill="accent1"/>
      </w:tcPr>
    </w:tblStylePr>
    <w:tblStylePr w:type="lastCol">
      <w:rPr>
        <w:b/>
        <w:bCs/>
        <w:i w:val="0"/>
        <w:iCs w:val="0"/>
        <w:color w:val="FFFFFF" w:themeColor="background1"/>
      </w:rPr>
      <w:tblPr/>
      <w:tcPr>
        <w:tcBorders>
          <w:top w:val="nil"/>
          <w:left w:val="single" w:color="FFFFFF" w:themeColor="background1" w:sz="24" w:space="0"/>
          <w:bottom w:val="nil"/>
          <w:right w:val="nil"/>
          <w:insideH w:val="nil"/>
          <w:insideV w:val="nil"/>
        </w:tcBorders>
        <w:shd w:val="clear" w:color="auto" w:fill="4F81BD" w:themeFill="accent1"/>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A7BFDE" w:themeFill="accent1"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8" w:space="0"/>
          <w:insideV w:val="single" w:color="FFFFFF" w:themeColor="background1" w:sz="8" w:space="0"/>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Pr>
    <w:tcPr>
      <w:shd w:val="clear" w:color="auto" w:fill="EFD3D2" w:themeFill="accent2" w:themeFillTint="3F"/>
    </w:tcPr>
    <w:tblStylePr w:type="firstRow">
      <w:rPr>
        <w:b/>
        <w:bCs/>
        <w:i w:val="0"/>
        <w:iCs w:val="0"/>
        <w:color w:val="FFFFFF" w:themeColor="background1"/>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color="FFFFFF" w:themeColor="background1" w:sz="8" w:space="0"/>
        </w:tcBorders>
        <w:shd w:val="clear" w:color="auto" w:fill="C0504D" w:themeFill="accent2"/>
      </w:tcPr>
    </w:tblStylePr>
    <w:tblStylePr w:type="lastRow">
      <w:rPr>
        <w:b/>
        <w:bCs/>
        <w:i w:val="0"/>
        <w:iCs w:val="0"/>
        <w:color w:val="FFFFFF" w:themeColor="background1"/>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color="FFFFFF" w:themeColor="background1" w:sz="8" w:space="0"/>
        </w:tcBorders>
        <w:shd w:val="clear" w:color="auto" w:fill="C0504D" w:themeFill="accent2"/>
      </w:tcPr>
    </w:tblStylePr>
    <w:tblStylePr w:type="firstCol">
      <w:rPr>
        <w:b/>
        <w:bCs/>
        <w:i w:val="0"/>
        <w:iCs w:val="0"/>
        <w:color w:val="FFFFFF" w:themeColor="background1"/>
      </w:rPr>
      <w:tblPr/>
      <w:tcPr>
        <w:tcBorders>
          <w:left w:val="single" w:color="FFFFFF" w:themeColor="background1" w:sz="8" w:space="0"/>
          <w:right w:val="single" w:color="FFFFFF" w:themeColor="background1" w:sz="24" w:space="0"/>
          <w:insideH w:val="nil"/>
          <w:insideV w:val="nil"/>
        </w:tcBorders>
        <w:shd w:val="clear" w:color="auto" w:fill="C0504D" w:themeFill="accent2"/>
      </w:tcPr>
    </w:tblStylePr>
    <w:tblStylePr w:type="lastCol">
      <w:rPr>
        <w:b/>
        <w:bCs/>
        <w:i w:val="0"/>
        <w:iCs w:val="0"/>
        <w:color w:val="FFFFFF" w:themeColor="background1"/>
      </w:rPr>
      <w:tblPr/>
      <w:tcPr>
        <w:tcBorders>
          <w:top w:val="nil"/>
          <w:left w:val="single" w:color="FFFFFF" w:themeColor="background1" w:sz="24" w:space="0"/>
          <w:bottom w:val="nil"/>
          <w:right w:val="nil"/>
          <w:insideH w:val="nil"/>
          <w:insideV w:val="nil"/>
        </w:tcBorders>
        <w:shd w:val="clear" w:color="auto" w:fill="C0504D" w:themeFill="accent2"/>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DFA7A6" w:themeFill="accent2"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8" w:space="0"/>
          <w:insideV w:val="single" w:color="FFFFFF" w:themeColor="background1" w:sz="8" w:space="0"/>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Pr>
    <w:tcPr>
      <w:shd w:val="clear" w:color="auto" w:fill="E6EED5" w:themeFill="accent3" w:themeFillTint="3F"/>
    </w:tcPr>
    <w:tblStylePr w:type="firstRow">
      <w:rPr>
        <w:b/>
        <w:bCs/>
        <w:i w:val="0"/>
        <w:iCs w:val="0"/>
        <w:color w:val="FFFFFF" w:themeColor="background1"/>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color="FFFFFF" w:themeColor="background1" w:sz="8" w:space="0"/>
        </w:tcBorders>
        <w:shd w:val="clear" w:color="auto" w:fill="9BBB59" w:themeFill="accent3"/>
      </w:tcPr>
    </w:tblStylePr>
    <w:tblStylePr w:type="lastRow">
      <w:rPr>
        <w:b/>
        <w:bCs/>
        <w:i w:val="0"/>
        <w:iCs w:val="0"/>
        <w:color w:val="FFFFFF" w:themeColor="background1"/>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color="FFFFFF" w:themeColor="background1" w:sz="8" w:space="0"/>
        </w:tcBorders>
        <w:shd w:val="clear" w:color="auto" w:fill="9BBB59" w:themeFill="accent3"/>
      </w:tcPr>
    </w:tblStylePr>
    <w:tblStylePr w:type="firstCol">
      <w:rPr>
        <w:b/>
        <w:bCs/>
        <w:i w:val="0"/>
        <w:iCs w:val="0"/>
        <w:color w:val="FFFFFF" w:themeColor="background1"/>
      </w:rPr>
      <w:tblPr/>
      <w:tcPr>
        <w:tcBorders>
          <w:left w:val="single" w:color="FFFFFF" w:themeColor="background1" w:sz="8" w:space="0"/>
          <w:right w:val="single" w:color="FFFFFF" w:themeColor="background1" w:sz="24" w:space="0"/>
          <w:insideH w:val="nil"/>
          <w:insideV w:val="nil"/>
        </w:tcBorders>
        <w:shd w:val="clear" w:color="auto" w:fill="9BBB59" w:themeFill="accent3"/>
      </w:tcPr>
    </w:tblStylePr>
    <w:tblStylePr w:type="lastCol">
      <w:rPr>
        <w:b/>
        <w:bCs/>
        <w:i w:val="0"/>
        <w:iCs w:val="0"/>
        <w:color w:val="FFFFFF" w:themeColor="background1"/>
      </w:rPr>
      <w:tblPr/>
      <w:tcPr>
        <w:tcBorders>
          <w:top w:val="nil"/>
          <w:left w:val="single" w:color="FFFFFF" w:themeColor="background1" w:sz="24" w:space="0"/>
          <w:bottom w:val="nil"/>
          <w:right w:val="nil"/>
          <w:insideH w:val="nil"/>
          <w:insideV w:val="nil"/>
        </w:tcBorders>
        <w:shd w:val="clear" w:color="auto" w:fill="9BBB59" w:themeFill="accent3"/>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CDDDAC" w:themeFill="accent3"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8" w:space="0"/>
          <w:insideV w:val="single" w:color="FFFFFF" w:themeColor="background1" w:sz="8" w:space="0"/>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Pr>
    <w:tcPr>
      <w:shd w:val="clear" w:color="auto" w:fill="DFD8E8" w:themeFill="accent4" w:themeFillTint="3F"/>
    </w:tcPr>
    <w:tblStylePr w:type="firstRow">
      <w:rPr>
        <w:b/>
        <w:bCs/>
        <w:i w:val="0"/>
        <w:iCs w:val="0"/>
        <w:color w:val="FFFFFF" w:themeColor="background1"/>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color="FFFFFF" w:themeColor="background1" w:sz="8" w:space="0"/>
        </w:tcBorders>
        <w:shd w:val="clear" w:color="auto" w:fill="8064A2" w:themeFill="accent4"/>
      </w:tcPr>
    </w:tblStylePr>
    <w:tblStylePr w:type="lastRow">
      <w:rPr>
        <w:b/>
        <w:bCs/>
        <w:i w:val="0"/>
        <w:iCs w:val="0"/>
        <w:color w:val="FFFFFF" w:themeColor="background1"/>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color="FFFFFF" w:themeColor="background1" w:sz="8" w:space="0"/>
        </w:tcBorders>
        <w:shd w:val="clear" w:color="auto" w:fill="8064A2" w:themeFill="accent4"/>
      </w:tcPr>
    </w:tblStylePr>
    <w:tblStylePr w:type="firstCol">
      <w:rPr>
        <w:b/>
        <w:bCs/>
        <w:i w:val="0"/>
        <w:iCs w:val="0"/>
        <w:color w:val="FFFFFF" w:themeColor="background1"/>
      </w:rPr>
      <w:tblPr/>
      <w:tcPr>
        <w:tcBorders>
          <w:left w:val="single" w:color="FFFFFF" w:themeColor="background1" w:sz="8" w:space="0"/>
          <w:right w:val="single" w:color="FFFFFF" w:themeColor="background1" w:sz="24" w:space="0"/>
          <w:insideH w:val="nil"/>
          <w:insideV w:val="nil"/>
        </w:tcBorders>
        <w:shd w:val="clear" w:color="auto" w:fill="8064A2" w:themeFill="accent4"/>
      </w:tcPr>
    </w:tblStylePr>
    <w:tblStylePr w:type="lastCol">
      <w:rPr>
        <w:b/>
        <w:bCs/>
        <w:i w:val="0"/>
        <w:iCs w:val="0"/>
        <w:color w:val="FFFFFF" w:themeColor="background1"/>
      </w:rPr>
      <w:tblPr/>
      <w:tcPr>
        <w:tcBorders>
          <w:top w:val="nil"/>
          <w:left w:val="single" w:color="FFFFFF" w:themeColor="background1" w:sz="24" w:space="0"/>
          <w:bottom w:val="nil"/>
          <w:right w:val="nil"/>
          <w:insideH w:val="nil"/>
          <w:insideV w:val="nil"/>
        </w:tcBorders>
        <w:shd w:val="clear" w:color="auto" w:fill="8064A2" w:themeFill="accent4"/>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BFB1D0" w:themeFill="accent4"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8" w:space="0"/>
          <w:insideV w:val="single" w:color="FFFFFF" w:themeColor="background1" w:sz="8" w:space="0"/>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Pr>
    <w:tcPr>
      <w:shd w:val="clear" w:color="auto" w:fill="D2EAF1" w:themeFill="accent5" w:themeFillTint="3F"/>
    </w:tcPr>
    <w:tblStylePr w:type="firstRow">
      <w:rPr>
        <w:b/>
        <w:bCs/>
        <w:i w:val="0"/>
        <w:iCs w:val="0"/>
        <w:color w:val="FFFFFF" w:themeColor="background1"/>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color="FFFFFF" w:themeColor="background1" w:sz="8" w:space="0"/>
        </w:tcBorders>
        <w:shd w:val="clear" w:color="auto" w:fill="4BACC6" w:themeFill="accent5"/>
      </w:tcPr>
    </w:tblStylePr>
    <w:tblStylePr w:type="lastRow">
      <w:rPr>
        <w:b/>
        <w:bCs/>
        <w:i w:val="0"/>
        <w:iCs w:val="0"/>
        <w:color w:val="FFFFFF" w:themeColor="background1"/>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color="FFFFFF" w:themeColor="background1" w:sz="8" w:space="0"/>
        </w:tcBorders>
        <w:shd w:val="clear" w:color="auto" w:fill="4BACC6" w:themeFill="accent5"/>
      </w:tcPr>
    </w:tblStylePr>
    <w:tblStylePr w:type="firstCol">
      <w:rPr>
        <w:b/>
        <w:bCs/>
        <w:i w:val="0"/>
        <w:iCs w:val="0"/>
        <w:color w:val="FFFFFF" w:themeColor="background1"/>
      </w:rPr>
      <w:tblPr/>
      <w:tcPr>
        <w:tcBorders>
          <w:left w:val="single" w:color="FFFFFF" w:themeColor="background1" w:sz="8" w:space="0"/>
          <w:right w:val="single" w:color="FFFFFF" w:themeColor="background1" w:sz="24" w:space="0"/>
          <w:insideH w:val="nil"/>
          <w:insideV w:val="nil"/>
        </w:tcBorders>
        <w:shd w:val="clear" w:color="auto" w:fill="4BACC6" w:themeFill="accent5"/>
      </w:tcPr>
    </w:tblStylePr>
    <w:tblStylePr w:type="lastCol">
      <w:rPr>
        <w:b/>
        <w:bCs/>
        <w:i w:val="0"/>
        <w:iCs w:val="0"/>
        <w:color w:val="FFFFFF" w:themeColor="background1"/>
      </w:rPr>
      <w:tblPr/>
      <w:tcPr>
        <w:tcBorders>
          <w:top w:val="nil"/>
          <w:left w:val="single" w:color="FFFFFF" w:themeColor="background1" w:sz="24" w:space="0"/>
          <w:bottom w:val="nil"/>
          <w:right w:val="nil"/>
          <w:insideH w:val="nil"/>
          <w:insideV w:val="nil"/>
        </w:tcBorders>
        <w:shd w:val="clear" w:color="auto" w:fill="4BACC6" w:themeFill="accent5"/>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A5D5E2" w:themeFill="accent5"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8" w:space="0"/>
          <w:insideV w:val="single" w:color="FFFFFF" w:themeColor="background1" w:sz="8" w:space="0"/>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Pr>
    <w:tcPr>
      <w:shd w:val="clear" w:color="auto" w:fill="FDE4D0" w:themeFill="accent6" w:themeFillTint="3F"/>
    </w:tcPr>
    <w:tblStylePr w:type="firstRow">
      <w:rPr>
        <w:b/>
        <w:bCs/>
        <w:i w:val="0"/>
        <w:iCs w:val="0"/>
        <w:color w:val="FFFFFF" w:themeColor="background1"/>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color="FFFFFF" w:themeColor="background1" w:sz="8" w:space="0"/>
        </w:tcBorders>
        <w:shd w:val="clear" w:color="auto" w:fill="F79646" w:themeFill="accent6"/>
      </w:tcPr>
    </w:tblStylePr>
    <w:tblStylePr w:type="lastRow">
      <w:rPr>
        <w:b/>
        <w:bCs/>
        <w:i w:val="0"/>
        <w:iCs w:val="0"/>
        <w:color w:val="FFFFFF" w:themeColor="background1"/>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color="FFFFFF" w:themeColor="background1" w:sz="8" w:space="0"/>
        </w:tcBorders>
        <w:shd w:val="clear" w:color="auto" w:fill="F79646" w:themeFill="accent6"/>
      </w:tcPr>
    </w:tblStylePr>
    <w:tblStylePr w:type="firstCol">
      <w:rPr>
        <w:b/>
        <w:bCs/>
        <w:i w:val="0"/>
        <w:iCs w:val="0"/>
        <w:color w:val="FFFFFF" w:themeColor="background1"/>
      </w:rPr>
      <w:tblPr/>
      <w:tcPr>
        <w:tcBorders>
          <w:left w:val="single" w:color="FFFFFF" w:themeColor="background1" w:sz="8" w:space="0"/>
          <w:right w:val="single" w:color="FFFFFF" w:themeColor="background1" w:sz="24" w:space="0"/>
          <w:insideH w:val="nil"/>
          <w:insideV w:val="nil"/>
        </w:tcBorders>
        <w:shd w:val="clear" w:color="auto" w:fill="F79646" w:themeFill="accent6"/>
      </w:tcPr>
    </w:tblStylePr>
    <w:tblStylePr w:type="lastCol">
      <w:rPr>
        <w:b/>
        <w:bCs/>
        <w:i w:val="0"/>
        <w:iCs w:val="0"/>
        <w:color w:val="FFFFFF" w:themeColor="background1"/>
      </w:rPr>
      <w:tblPr/>
      <w:tcPr>
        <w:tcBorders>
          <w:top w:val="nil"/>
          <w:left w:val="single" w:color="FFFFFF" w:themeColor="background1" w:sz="24" w:space="0"/>
          <w:bottom w:val="nil"/>
          <w:right w:val="nil"/>
          <w:insideH w:val="nil"/>
          <w:insideV w:val="nil"/>
        </w:tcBorders>
        <w:shd w:val="clear" w:color="auto" w:fill="F79646" w:themeFill="accent6"/>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FBCAA2" w:themeFill="accent6"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8" w:space="0"/>
          <w:insideV w:val="single" w:color="FFFFFF" w:themeColor="background1" w:sz="8" w:space="0"/>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color="FFFFFF" w:themeColor="background1" w:sz="18" w:space="0"/>
          <w:insideH w:val="nil"/>
          <w:insideV w:val="nil"/>
        </w:tcBorders>
        <w:shd w:val="clear" w:color="auto" w:fill="000000" w:themeFill="text1" w:themeFillShade="BF"/>
      </w:tcPr>
    </w:tblStylePr>
    <w:tblStylePr w:type="lastCol">
      <w:tblPr/>
      <w:tcPr>
        <w:tcBorders>
          <w:top w:val="nil"/>
          <w:left w:val="single" w:color="FFFFFF" w:themeColor="background1" w:sz="18" w:space="0"/>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color="FFFFFF" w:themeColor="background1" w:sz="18" w:space="0"/>
          <w:insideH w:val="nil"/>
          <w:insideV w:val="nil"/>
        </w:tcBorders>
        <w:shd w:val="clear" w:color="auto" w:fill="365F91" w:themeFill="accent1" w:themeFillShade="BF"/>
      </w:tcPr>
    </w:tblStylePr>
    <w:tblStylePr w:type="lastCol">
      <w:tblPr/>
      <w:tcPr>
        <w:tcBorders>
          <w:top w:val="nil"/>
          <w:left w:val="single" w:color="FFFFFF" w:themeColor="background1" w:sz="18" w:space="0"/>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color="FFFFFF" w:themeColor="background1" w:sz="18" w:space="0"/>
          <w:insideH w:val="nil"/>
          <w:insideV w:val="nil"/>
        </w:tcBorders>
        <w:shd w:val="clear" w:color="auto" w:fill="943634" w:themeFill="accent2" w:themeFillShade="BF"/>
      </w:tcPr>
    </w:tblStylePr>
    <w:tblStylePr w:type="lastCol">
      <w:tblPr/>
      <w:tcPr>
        <w:tcBorders>
          <w:top w:val="nil"/>
          <w:left w:val="single" w:color="FFFFFF" w:themeColor="background1" w:sz="18" w:space="0"/>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color="FFFFFF" w:themeColor="background1" w:sz="18" w:space="0"/>
          <w:insideH w:val="nil"/>
          <w:insideV w:val="nil"/>
        </w:tcBorders>
        <w:shd w:val="clear" w:color="auto" w:fill="76923C" w:themeFill="accent3" w:themeFillShade="BF"/>
      </w:tcPr>
    </w:tblStylePr>
    <w:tblStylePr w:type="lastCol">
      <w:tblPr/>
      <w:tcPr>
        <w:tcBorders>
          <w:top w:val="nil"/>
          <w:left w:val="single" w:color="FFFFFF" w:themeColor="background1" w:sz="18" w:space="0"/>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color="FFFFFF" w:themeColor="background1" w:sz="18" w:space="0"/>
          <w:insideH w:val="nil"/>
          <w:insideV w:val="nil"/>
        </w:tcBorders>
        <w:shd w:val="clear" w:color="auto" w:fill="5F497A" w:themeFill="accent4" w:themeFillShade="BF"/>
      </w:tcPr>
    </w:tblStylePr>
    <w:tblStylePr w:type="lastCol">
      <w:tblPr/>
      <w:tcPr>
        <w:tcBorders>
          <w:top w:val="nil"/>
          <w:left w:val="single" w:color="FFFFFF" w:themeColor="background1" w:sz="18" w:space="0"/>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color="FFFFFF" w:themeColor="background1" w:sz="18" w:space="0"/>
          <w:insideH w:val="nil"/>
          <w:insideV w:val="nil"/>
        </w:tcBorders>
        <w:shd w:val="clear" w:color="auto" w:fill="31849B" w:themeFill="accent5" w:themeFillShade="BF"/>
      </w:tcPr>
    </w:tblStylePr>
    <w:tblStylePr w:type="lastCol">
      <w:tblPr/>
      <w:tcPr>
        <w:tcBorders>
          <w:top w:val="nil"/>
          <w:left w:val="single" w:color="FFFFFF" w:themeColor="background1" w:sz="18" w:space="0"/>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color="FFFFFF" w:themeColor="background1" w:sz="18" w:space="0"/>
          <w:insideH w:val="nil"/>
          <w:insideV w:val="nil"/>
        </w:tcBorders>
        <w:shd w:val="clear" w:color="auto" w:fill="E36C0A" w:themeFill="accent6" w:themeFillShade="BF"/>
      </w:tcPr>
    </w:tblStylePr>
    <w:tblStylePr w:type="lastCol">
      <w:tblPr/>
      <w:tcPr>
        <w:tcBorders>
          <w:top w:val="nil"/>
          <w:left w:val="single" w:color="FFFFFF" w:themeColor="background1" w:sz="18" w:space="0"/>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color="C0504D" w:themeColor="accent2" w:sz="24" w:space="0"/>
        <w:left w:val="single" w:color="000000" w:themeColor="text1" w:sz="4" w:space="0"/>
        <w:bottom w:val="single" w:color="000000" w:themeColor="text1" w:sz="4" w:space="0"/>
        <w:right w:val="single" w:color="000000" w:themeColor="text1" w:sz="4" w:space="0"/>
        <w:insideH w:val="single" w:color="FFFFFF" w:themeColor="background1" w:sz="4" w:space="0"/>
        <w:insideV w:val="single" w:color="FFFFFF" w:themeColor="background1" w:sz="4" w:space="0"/>
      </w:tblBorders>
    </w:tblPr>
    <w:tcPr>
      <w:shd w:val="clear" w:color="auto" w:fill="E6E6E6" w:themeFill="text1"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rPr>
      <w:tblPr/>
      <w:tcPr>
        <w:tcBorders>
          <w:top w:val="single" w:color="FFFFFF" w:themeColor="background1" w:sz="6" w:space="0"/>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color="000000" w:themeColor="text1" w:themeShade="99" w:sz="4" w:space="0"/>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color="C0504D" w:themeColor="accent2" w:sz="24" w:space="0"/>
        <w:left w:val="single" w:color="4F81BD" w:themeColor="accent1" w:sz="4" w:space="0"/>
        <w:bottom w:val="single" w:color="4F81BD" w:themeColor="accent1" w:sz="4" w:space="0"/>
        <w:right w:val="single" w:color="4F81BD" w:themeColor="accent1" w:sz="4" w:space="0"/>
        <w:insideH w:val="single" w:color="FFFFFF" w:themeColor="background1" w:sz="4" w:space="0"/>
        <w:insideV w:val="single" w:color="FFFFFF" w:themeColor="background1" w:sz="4" w:space="0"/>
      </w:tblBorders>
    </w:tblPr>
    <w:tcPr>
      <w:shd w:val="clear" w:color="auto" w:fill="EDF2F8" w:themeFill="accent1"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rPr>
      <w:tblPr/>
      <w:tcPr>
        <w:tcBorders>
          <w:top w:val="single" w:color="FFFFFF" w:themeColor="background1" w:sz="6" w:space="0"/>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color="2C4C74" w:themeColor="accent1" w:themeShade="99" w:sz="4" w:space="0"/>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color="C0504D" w:themeColor="accent2" w:sz="24" w:space="0"/>
        <w:left w:val="single" w:color="C0504D" w:themeColor="accent2" w:sz="4" w:space="0"/>
        <w:bottom w:val="single" w:color="C0504D" w:themeColor="accent2" w:sz="4" w:space="0"/>
        <w:right w:val="single" w:color="C0504D" w:themeColor="accent2" w:sz="4" w:space="0"/>
        <w:insideH w:val="single" w:color="FFFFFF" w:themeColor="background1" w:sz="4" w:space="0"/>
        <w:insideV w:val="single" w:color="FFFFFF" w:themeColor="background1" w:sz="4" w:space="0"/>
      </w:tblBorders>
    </w:tblPr>
    <w:tcPr>
      <w:shd w:val="clear" w:color="auto" w:fill="F8EDED" w:themeFill="accent2"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rPr>
      <w:tblPr/>
      <w:tcPr>
        <w:tcBorders>
          <w:top w:val="single" w:color="FFFFFF" w:themeColor="background1" w:sz="6" w:space="0"/>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color="772C2A" w:themeColor="accent2" w:themeShade="99" w:sz="4" w:space="0"/>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color="8064A2" w:themeColor="accent4" w:sz="24" w:space="0"/>
        <w:left w:val="single" w:color="9BBB59" w:themeColor="accent3" w:sz="4" w:space="0"/>
        <w:bottom w:val="single" w:color="9BBB59" w:themeColor="accent3" w:sz="4" w:space="0"/>
        <w:right w:val="single" w:color="9BBB59" w:themeColor="accent3" w:sz="4" w:space="0"/>
        <w:insideH w:val="single" w:color="FFFFFF" w:themeColor="background1" w:sz="4" w:space="0"/>
        <w:insideV w:val="single" w:color="FFFFFF" w:themeColor="background1" w:sz="4" w:space="0"/>
      </w:tblBorders>
    </w:tblPr>
    <w:tcPr>
      <w:shd w:val="clear" w:color="auto" w:fill="F5F8EE" w:themeFill="accent3" w:themeFillTint="19"/>
    </w:tcPr>
    <w:tblStylePr w:type="firstRow">
      <w:rPr>
        <w:b/>
        <w:bCs/>
      </w:rPr>
      <w:tblPr/>
      <w:tcPr>
        <w:tcBorders>
          <w:top w:val="nil"/>
          <w:left w:val="nil"/>
          <w:bottom w:val="single" w:color="8064A2" w:themeColor="accent4" w:sz="24" w:space="0"/>
          <w:right w:val="nil"/>
          <w:insideH w:val="nil"/>
          <w:insideV w:val="nil"/>
        </w:tcBorders>
        <w:shd w:val="clear" w:color="auto" w:fill="FFFFFF" w:themeFill="background1"/>
      </w:tcPr>
    </w:tblStylePr>
    <w:tblStylePr w:type="lastRow">
      <w:rPr>
        <w:b/>
        <w:bCs/>
        <w:color w:val="FFFFFF" w:themeColor="background1"/>
      </w:rPr>
      <w:tblPr/>
      <w:tcPr>
        <w:tcBorders>
          <w:top w:val="single" w:color="FFFFFF" w:themeColor="background1" w:sz="6" w:space="0"/>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color="5E7530" w:themeColor="accent3" w:themeShade="99" w:sz="4" w:space="0"/>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color="9BBB59" w:themeColor="accent3" w:sz="24" w:space="0"/>
        <w:left w:val="single" w:color="8064A2" w:themeColor="accent4" w:sz="4" w:space="0"/>
        <w:bottom w:val="single" w:color="8064A2" w:themeColor="accent4" w:sz="4" w:space="0"/>
        <w:right w:val="single" w:color="8064A2" w:themeColor="accent4" w:sz="4" w:space="0"/>
        <w:insideH w:val="single" w:color="FFFFFF" w:themeColor="background1" w:sz="4" w:space="0"/>
        <w:insideV w:val="single" w:color="FFFFFF" w:themeColor="background1" w:sz="4" w:space="0"/>
      </w:tblBorders>
    </w:tblPr>
    <w:tcPr>
      <w:shd w:val="clear" w:color="auto" w:fill="F2EFF6" w:themeFill="accent4" w:themeFillTint="19"/>
    </w:tcPr>
    <w:tblStylePr w:type="firstRow">
      <w:rPr>
        <w:b/>
        <w:bCs/>
      </w:rPr>
      <w:tblPr/>
      <w:tcPr>
        <w:tcBorders>
          <w:top w:val="nil"/>
          <w:left w:val="nil"/>
          <w:bottom w:val="single" w:color="9BBB59" w:themeColor="accent3" w:sz="24" w:space="0"/>
          <w:right w:val="nil"/>
          <w:insideH w:val="nil"/>
          <w:insideV w:val="nil"/>
        </w:tcBorders>
        <w:shd w:val="clear" w:color="auto" w:fill="FFFFFF" w:themeFill="background1"/>
      </w:tcPr>
    </w:tblStylePr>
    <w:tblStylePr w:type="lastRow">
      <w:rPr>
        <w:b/>
        <w:bCs/>
        <w:color w:val="FFFFFF" w:themeColor="background1"/>
      </w:rPr>
      <w:tblPr/>
      <w:tcPr>
        <w:tcBorders>
          <w:top w:val="single" w:color="FFFFFF" w:themeColor="background1" w:sz="6" w:space="0"/>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color="4C3B62" w:themeColor="accent4" w:themeShade="99" w:sz="4" w:space="0"/>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color="F79646" w:themeColor="accent6" w:sz="24" w:space="0"/>
        <w:left w:val="single" w:color="4BACC6" w:themeColor="accent5" w:sz="4" w:space="0"/>
        <w:bottom w:val="single" w:color="4BACC6" w:themeColor="accent5" w:sz="4" w:space="0"/>
        <w:right w:val="single" w:color="4BACC6" w:themeColor="accent5" w:sz="4" w:space="0"/>
        <w:insideH w:val="single" w:color="FFFFFF" w:themeColor="background1" w:sz="4" w:space="0"/>
        <w:insideV w:val="single" w:color="FFFFFF" w:themeColor="background1" w:sz="4" w:space="0"/>
      </w:tblBorders>
    </w:tblPr>
    <w:tcPr>
      <w:shd w:val="clear" w:color="auto" w:fill="EDF6F9" w:themeFill="accent5" w:themeFillTint="19"/>
    </w:tcPr>
    <w:tblStylePr w:type="firstRow">
      <w:rPr>
        <w:b/>
        <w:bCs/>
      </w:rPr>
      <w:tblPr/>
      <w:tcPr>
        <w:tcBorders>
          <w:top w:val="nil"/>
          <w:left w:val="nil"/>
          <w:bottom w:val="single" w:color="F79646" w:themeColor="accent6" w:sz="24" w:space="0"/>
          <w:right w:val="nil"/>
          <w:insideH w:val="nil"/>
          <w:insideV w:val="nil"/>
        </w:tcBorders>
        <w:shd w:val="clear" w:color="auto" w:fill="FFFFFF" w:themeFill="background1"/>
      </w:tcPr>
    </w:tblStylePr>
    <w:tblStylePr w:type="lastRow">
      <w:rPr>
        <w:b/>
        <w:bCs/>
        <w:color w:val="FFFFFF" w:themeColor="background1"/>
      </w:rPr>
      <w:tblPr/>
      <w:tcPr>
        <w:tcBorders>
          <w:top w:val="single" w:color="FFFFFF" w:themeColor="background1" w:sz="6" w:space="0"/>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color="276A7C" w:themeColor="accent5" w:themeShade="99" w:sz="4" w:space="0"/>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color="4BACC6" w:themeColor="accent5" w:sz="24" w:space="0"/>
        <w:left w:val="single" w:color="F79646" w:themeColor="accent6" w:sz="4" w:space="0"/>
        <w:bottom w:val="single" w:color="F79646" w:themeColor="accent6" w:sz="4" w:space="0"/>
        <w:right w:val="single" w:color="F79646" w:themeColor="accent6" w:sz="4" w:space="0"/>
        <w:insideH w:val="single" w:color="FFFFFF" w:themeColor="background1" w:sz="4" w:space="0"/>
        <w:insideV w:val="single" w:color="FFFFFF" w:themeColor="background1" w:sz="4" w:space="0"/>
      </w:tblBorders>
    </w:tblPr>
    <w:tcPr>
      <w:shd w:val="clear" w:color="auto" w:fill="FEF4EC" w:themeFill="accent6" w:themeFillTint="19"/>
    </w:tcPr>
    <w:tblStylePr w:type="firstRow">
      <w:rPr>
        <w:b/>
        <w:bCs/>
      </w:rPr>
      <w:tblPr/>
      <w:tcPr>
        <w:tcBorders>
          <w:top w:val="nil"/>
          <w:left w:val="nil"/>
          <w:bottom w:val="single" w:color="4BACC6" w:themeColor="accent5" w:sz="24" w:space="0"/>
          <w:right w:val="nil"/>
          <w:insideH w:val="nil"/>
          <w:insideV w:val="nil"/>
        </w:tcBorders>
        <w:shd w:val="clear" w:color="auto" w:fill="FFFFFF" w:themeFill="background1"/>
      </w:tcPr>
    </w:tblStylePr>
    <w:tblStylePr w:type="lastRow">
      <w:rPr>
        <w:b/>
        <w:bCs/>
        <w:color w:val="FFFFFF" w:themeColor="background1"/>
      </w:rPr>
      <w:tblPr/>
      <w:tcPr>
        <w:tcBorders>
          <w:top w:val="single" w:color="FFFFFF" w:themeColor="background1" w:sz="6" w:space="0"/>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color="B65608" w:themeColor="accent6" w:themeShade="99" w:sz="4" w:space="0"/>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color="FFFFFF" w:themeColor="background1" w:sz="12" w:space="0"/>
        </w:tcBorders>
        <w:shd w:val="clear" w:color="auto" w:fill="9E3A38" w:themeFill="accent2" w:themeFillShade="CC"/>
      </w:tcPr>
    </w:tblStylePr>
    <w:tblStylePr w:type="lastRow">
      <w:rPr>
        <w:b/>
        <w:bCs/>
        <w:color w:val="9E3A38" w:themeColor="accent2"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color="FFFFFF" w:themeColor="background1" w:sz="12" w:space="0"/>
        </w:tcBorders>
        <w:shd w:val="clear" w:color="auto" w:fill="9E3A38" w:themeFill="accent2" w:themeFillShade="CC"/>
      </w:tcPr>
    </w:tblStylePr>
    <w:tblStylePr w:type="lastRow">
      <w:rPr>
        <w:b/>
        <w:bCs/>
        <w:color w:val="9E3A38" w:themeColor="accent2"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color="FFFFFF" w:themeColor="background1" w:sz="12" w:space="0"/>
        </w:tcBorders>
        <w:shd w:val="clear" w:color="auto" w:fill="9E3A38" w:themeFill="accent2" w:themeFillShade="CC"/>
      </w:tcPr>
    </w:tblStylePr>
    <w:tblStylePr w:type="lastRow">
      <w:rPr>
        <w:b/>
        <w:bCs/>
        <w:color w:val="9E3A38" w:themeColor="accent2"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color="FFFFFF" w:themeColor="background1" w:sz="12" w:space="0"/>
        </w:tcBorders>
        <w:shd w:val="clear" w:color="auto" w:fill="664E82" w:themeFill="accent4" w:themeFillShade="CC"/>
      </w:tcPr>
    </w:tblStylePr>
    <w:tblStylePr w:type="lastRow">
      <w:rPr>
        <w:b/>
        <w:bCs/>
        <w:color w:val="664E82" w:themeColor="accent4"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color="FFFFFF" w:themeColor="background1" w:sz="12" w:space="0"/>
        </w:tcBorders>
        <w:shd w:val="clear" w:color="auto" w:fill="7E9C40" w:themeFill="accent3" w:themeFillShade="CC"/>
      </w:tcPr>
    </w:tblStylePr>
    <w:tblStylePr w:type="lastRow">
      <w:rPr>
        <w:b/>
        <w:bCs/>
        <w:color w:val="7E9C40" w:themeColor="accent3"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color="FFFFFF" w:themeColor="background1" w:sz="12" w:space="0"/>
        </w:tcBorders>
        <w:shd w:val="clear" w:color="auto" w:fill="F2730A" w:themeFill="accent6" w:themeFillShade="CC"/>
      </w:tcPr>
    </w:tblStylePr>
    <w:tblStylePr w:type="lastRow">
      <w:rPr>
        <w:b/>
        <w:bCs/>
        <w:color w:val="F2730A" w:themeColor="accent6"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color="FFFFFF" w:themeColor="background1" w:sz="12" w:space="0"/>
        </w:tcBorders>
        <w:shd w:val="clear" w:color="auto" w:fill="348DA5" w:themeFill="accent5" w:themeFillShade="CC"/>
      </w:tcPr>
    </w:tblStylePr>
    <w:tblStylePr w:type="lastRow">
      <w:rPr>
        <w:b/>
        <w:bCs/>
        <w:color w:val="348DA5" w:themeColor="accent5"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color="FFFFFF" w:themeColor="background1" w:sz="4" w:space="0"/>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color="FFFFFF" w:themeColor="background1" w:sz="4" w:space="0"/>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color="FFFFFF" w:themeColor="background1" w:sz="4" w:space="0"/>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color="FFFFFF" w:themeColor="background1" w:sz="4" w:space="0"/>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color="FFFFFF" w:themeColor="background1" w:sz="4" w:space="0"/>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color="FFFFFF" w:themeColor="background1" w:sz="4" w:space="0"/>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color="FFFFFF" w:themeColor="background1" w:sz="4" w:space="0"/>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styleId="SubjectPrompt" w:customStyle="1">
    <w:name w:val="Subject Prompt"/>
    <w:pPr>
      <w:spacing w:after="100"/>
    </w:pPr>
    <w:rPr>
      <w:rFonts w:ascii="Aptos" w:hAnsi="Aptos"/>
      <w:i/>
      <w:color w:val="7F6000"/>
      <w:sz w:val="20"/>
    </w:rPr>
  </w:style>
  <w:style w:type="paragraph" w:styleId="1bodycopy10pt" w:customStyle="1">
    <w:name w:val="1 body copy 10pt"/>
    <w:basedOn w:val="Normal"/>
    <w:link w:val="1bodycopy10ptChar"/>
    <w:qFormat/>
    <w:rsid w:val="00591460"/>
    <w:pPr>
      <w:spacing w:after="120" w:line="240" w:lineRule="auto"/>
    </w:pPr>
    <w:rPr>
      <w:rFonts w:ascii="Arial" w:hAnsi="Arial" w:eastAsia="MS Mincho" w:cs="Times New Roman"/>
      <w:color w:val="auto"/>
      <w:sz w:val="20"/>
      <w:szCs w:val="24"/>
      <w:lang w:val="en-GB"/>
    </w:rPr>
  </w:style>
  <w:style w:type="character" w:styleId="1bodycopy10ptChar" w:customStyle="1">
    <w:name w:val="1 body copy 10pt Char"/>
    <w:link w:val="1bodycopy10pt"/>
    <w:rsid w:val="00591460"/>
    <w:rPr>
      <w:rFonts w:ascii="Arial" w:hAnsi="Arial" w:eastAsia="MS Mincho" w:cs="Times New Roman"/>
      <w:sz w:val="20"/>
      <w:szCs w:val="24"/>
      <w:lang w:val="en-GB"/>
    </w:rPr>
  </w:style>
  <w:style w:type="character" w:styleId="normaltextrun" w:customStyle="1">
    <w:name w:val="normaltextrun"/>
    <w:basedOn w:val="DefaultParagraphFont"/>
    <w:rsid w:val="00591460"/>
  </w:style>
  <w:style w:type="character" w:styleId="eop" w:customStyle="1">
    <w:name w:val="eop"/>
    <w:basedOn w:val="DefaultParagraphFont"/>
    <w:rsid w:val="0059146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allowPNG/>
</w:webSettings>
</file>

<file path=word/_rels/document.xml.rels>&#65279;<?xml version="1.0" encoding="utf-8"?><Relationships xmlns="http://schemas.openxmlformats.org/package/2006/relationships"><Relationship Type="http://schemas.openxmlformats.org/officeDocument/2006/relationships/image" Target="media/image1.jpeg" Id="rId8" /><Relationship Type="http://schemas.openxmlformats.org/officeDocument/2006/relationships/theme" Target="theme/theme1.xml" Id="rId13" /><Relationship Type="http://schemas.openxmlformats.org/officeDocument/2006/relationships/styles" Target="styles.xml" Id="rId3" /><Relationship Type="http://schemas.openxmlformats.org/officeDocument/2006/relationships/endnotes" Target="endnotes.xml" Id="rId7" /><Relationship Type="http://schemas.openxmlformats.org/officeDocument/2006/relationships/fontTable" Target="fontTable.xml" Id="rId12" /><Relationship Type="http://schemas.openxmlformats.org/officeDocument/2006/relationships/numbering" Target="numbering.xml" Id="rId2" /><Relationship Type="http://schemas.openxmlformats.org/officeDocument/2006/relationships/customXml" Target="../customXml/item1.xml" Id="rId1" /><Relationship Type="http://schemas.openxmlformats.org/officeDocument/2006/relationships/footnotes" Target="footnotes.xml" Id="rId6" /><Relationship Type="http://schemas.openxmlformats.org/officeDocument/2006/relationships/footer" Target="footer1.xml" Id="rId11" /><Relationship Type="http://schemas.openxmlformats.org/officeDocument/2006/relationships/webSettings" Target="webSettings.xml" Id="rId5" /><Relationship Type="http://schemas.openxmlformats.org/officeDocument/2006/relationships/header" Target="header1.xml" Id="rId10" /><Relationship Type="http://schemas.openxmlformats.org/officeDocument/2006/relationships/settings" Target="settings.xml" Id="rId4" /><Relationship Type="http://schemas.openxmlformats.org/officeDocument/2006/relationships/image" Target="/media/image2.png" Id="rId1949719607"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449960A-0697-490D-8E87-9514D6BC6289}">
  <ds:schemaRefs>
    <ds:schemaRef ds:uri="http://schemas.openxmlformats.org/officeDocument/2006/bibliography"/>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Manager/>
  <ap:Company/>
  <ap:SharedDoc>false</ap:SharedDoc>
  <ap:HyperlinkBase/>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Green Lane Model Subject Policy Proforma 2026–2027</dc:title>
  <dc:subject>Master proforma for Green Lane subject leaders</dc:subject>
  <dc:creator>Green Lane Community Special School</dc:creator>
  <keywords/>
  <dc:description>generated by python-docx</dc:description>
  <lastModifiedBy>Sarah Irwin</lastModifiedBy>
  <revision>4</revision>
  <dcterms:created xsi:type="dcterms:W3CDTF">2026-09-22T19:39:00.0000000Z</dcterms:created>
  <dcterms:modified xsi:type="dcterms:W3CDTF">2026-11-04T09:53:34.3716930Z</dcterms:modified>
  <category/>
</coreProperties>
</file>